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tcPr>
          <w:bookmarkStart w:id="0" w:name="РегДанные"/>
          <w:p w:rsidR="00A45AAF" w:rsidRPr="00C501E7">
            <w:pPr>
              <w:pStyle w:val="BodyText2"/>
              <w:pBdr>
                <w:top w:val="nil"/>
                <w:left w:val="nil"/>
                <w:bottom w:val="nil"/>
                <w:right w:val="nil"/>
                <w:between w:val="nil"/>
              </w:pBdr>
              <w:spacing w:before="480"/>
              <w:ind w:right="0"/>
              <w:jc w:val="left"/>
              <w:rPr>
                <w:rFonts w:ascii="PT Astra Serif" w:hAnsi="PT Astra Serif" w:cs="PT Astra Serif"/>
                <w:sz w:val="27"/>
                <w:szCs w:val="27"/>
              </w:rPr>
            </w:pPr>
            <w:r w:rsidRPr="00C501E7">
              <w:rPr>
                <w:rFonts w:ascii="PT Astra Serif" w:eastAsia="PT Astra Serif" w:hAnsi="PT Astra Serif" w:cs="PT Astra Serif"/>
                <w:spacing w:val="20"/>
                <w:sz w:val="27"/>
                <w:szCs w:val="27"/>
              </w:rPr>
              <w:t>23.04.2026</w:t>
            </w:r>
            <w:r w:rsidRPr="00C501E7">
              <w:rPr>
                <w:rFonts w:ascii="PT Astra Serif" w:eastAsia="PT Astra Serif" w:hAnsi="PT Astra Serif" w:cs="PT Astra Serif"/>
                <w:spacing w:val="20"/>
                <w:sz w:val="27"/>
                <w:szCs w:val="27"/>
              </w:rPr>
              <w:fldChar w:fldCharType="begin"/>
            </w:r>
            <w:r w:rsidRPr="00C501E7">
              <w:rPr>
                <w:rFonts w:ascii="PT Astra Serif" w:eastAsia="PT Astra Serif" w:hAnsi="PT Astra Serif" w:cs="PT Astra Serif"/>
                <w:spacing w:val="20"/>
                <w:sz w:val="27"/>
                <w:szCs w:val="27"/>
              </w:rPr>
              <w:instrText xml:space="preserve"> FORMTEXT </w:instrText>
            </w:r>
            <w:r w:rsidRPr="00C501E7">
              <w:rPr>
                <w:rFonts w:ascii="PT Astra Serif" w:eastAsia="PT Astra Serif" w:hAnsi="PT Astra Serif" w:cs="PT Astra Serif"/>
                <w:spacing w:val="20"/>
                <w:sz w:val="27"/>
                <w:szCs w:val="27"/>
              </w:rPr>
              <w:fldChar w:fldCharType="separate"/>
            </w:r>
            <w:r w:rsidRPr="00C501E7">
              <w:rPr>
                <w:rFonts w:ascii="PT Astra Serif" w:eastAsia="PT Astra Serif" w:hAnsi="PT Astra Serif" w:cs="PT Astra Serif"/>
                <w:spacing w:val="20"/>
                <w:sz w:val="27"/>
                <w:szCs w:val="27"/>
              </w:rPr>
              <w:fldChar w:fldCharType="end"/>
            </w:r>
            <w:bookmarkEnd w:id="0"/>
          </w:p>
        </w:tc>
        <w:tc>
          <w:tcPr>
            <w:tcW w:w="5669" w:type="dxa"/>
            <w:tcBorders>
              <w:bottom w:val="nil"/>
            </w:tcBorders>
            <w:tcMar>
              <w:right w:w="85" w:type="dxa"/>
            </w:tcMar>
          </w:tcPr>
          <w:p w:rsidR="00A45AAF" w:rsidRPr="00C501E7">
            <w:pPr>
              <w:pStyle w:val="BodyText2"/>
              <w:pBdr>
                <w:top w:val="nil"/>
                <w:left w:val="nil"/>
                <w:bottom w:val="nil"/>
                <w:right w:val="nil"/>
                <w:between w:val="nil"/>
              </w:pBdr>
              <w:spacing w:before="480"/>
              <w:ind w:right="0"/>
              <w:jc w:val="right"/>
              <w:rPr>
                <w:rFonts w:ascii="PT Astra Serif" w:hAnsi="PT Astra Serif" w:cs="PT Astra Serif"/>
                <w:sz w:val="27"/>
                <w:szCs w:val="27"/>
              </w:rPr>
            </w:pPr>
          </w:p>
        </w:tc>
        <w:tc>
          <w:tcPr>
            <w:tcW w:w="2268" w:type="dxa"/>
            <w:tcBorders>
              <w:bottom w:val="nil"/>
            </w:tcBorders>
          </w:tcPr>
          <w:p w:rsidR="00A45AAF" w:rsidRPr="00C501E7">
            <w:pPr>
              <w:pStyle w:val="BodyText2"/>
              <w:pBdr>
                <w:top w:val="nil"/>
                <w:left w:val="nil"/>
                <w:bottom w:val="nil"/>
                <w:right w:val="nil"/>
                <w:between w:val="nil"/>
              </w:pBdr>
              <w:spacing w:before="480"/>
              <w:ind w:right="0"/>
              <w:jc w:val="right"/>
              <w:rPr>
                <w:rFonts w:ascii="PT Astra Serif" w:hAnsi="PT Astra Serif" w:cs="PT Astra Serif"/>
                <w:sz w:val="27"/>
                <w:szCs w:val="27"/>
              </w:rPr>
            </w:pPr>
            <w:bookmarkStart w:id="1" w:name="РегНомер"/>
            <w:r w:rsidRPr="00C501E7">
              <w:rPr>
                <w:rFonts w:ascii="PT Astra Serif" w:eastAsia="PT Astra Serif" w:hAnsi="PT Astra Serif" w:cs="PT Astra Serif"/>
                <w:sz w:val="27"/>
                <w:szCs w:val="27"/>
              </w:rPr>
              <w:t>№</w:t>
            </w:r>
            <w:r w:rsidRPr="00C501E7">
              <w:rPr>
                <w:rFonts w:ascii="PT Astra Serif" w:eastAsia="PT Astra Serif" w:hAnsi="PT Astra Serif" w:cs="PT Astra Serif"/>
                <w:sz w:val="27"/>
                <w:szCs w:val="27"/>
                <w:lang w:val="en-US"/>
              </w:rPr>
              <w:t xml:space="preserve"> </w:t>
            </w:r>
            <w:r w:rsidRPr="00C501E7">
              <w:rPr>
                <w:rFonts w:ascii="PT Astra Serif" w:eastAsia="PT Astra Serif" w:hAnsi="PT Astra Serif" w:cs="PT Astra Serif"/>
                <w:spacing w:val="20"/>
                <w:sz w:val="27"/>
                <w:szCs w:val="27"/>
              </w:rPr>
              <w:t>16</w:t>
            </w:r>
            <w:r w:rsidRPr="00C501E7">
              <w:rPr>
                <w:rFonts w:ascii="PT Astra Serif" w:eastAsia="PT Astra Serif" w:hAnsi="PT Astra Serif" w:cs="PT Astra Serif"/>
                <w:spacing w:val="20"/>
                <w:sz w:val="27"/>
                <w:szCs w:val="27"/>
              </w:rPr>
              <w:fldChar w:fldCharType="begin"/>
            </w:r>
            <w:r w:rsidRPr="00C501E7">
              <w:rPr>
                <w:rFonts w:ascii="PT Astra Serif" w:eastAsia="PT Astra Serif" w:hAnsi="PT Astra Serif" w:cs="PT Astra Serif"/>
                <w:spacing w:val="20"/>
                <w:sz w:val="27"/>
                <w:szCs w:val="27"/>
              </w:rPr>
              <w:instrText xml:space="preserve"> FORMTEXT </w:instrText>
            </w:r>
            <w:r w:rsidRPr="00C501E7">
              <w:rPr>
                <w:rFonts w:ascii="PT Astra Serif" w:eastAsia="PT Astra Serif" w:hAnsi="PT Astra Serif" w:cs="PT Astra Serif"/>
                <w:spacing w:val="20"/>
                <w:sz w:val="27"/>
                <w:szCs w:val="27"/>
              </w:rPr>
              <w:fldChar w:fldCharType="separate"/>
            </w:r>
            <w:r w:rsidRPr="00C501E7">
              <w:rPr>
                <w:rFonts w:ascii="PT Astra Serif" w:eastAsia="PT Astra Serif" w:hAnsi="PT Astra Serif" w:cs="PT Astra Serif"/>
                <w:spacing w:val="20"/>
                <w:sz w:val="27"/>
                <w:szCs w:val="27"/>
              </w:rPr>
              <w:fldChar w:fldCharType="end"/>
            </w:r>
            <w:bookmarkEnd w:id="1"/>
          </w:p>
        </w:tc>
      </w:tr>
    </w:tbl>
    <w:p w:rsidR="00A45AAF" w:rsidRPr="00C501E7">
      <w:pPr>
        <w:pStyle w:val="ConsPlusNormal"/>
        <w:spacing w:before="480"/>
        <w:jc w:val="center"/>
        <w:rPr>
          <w:rFonts w:ascii="PT Astra Serif" w:hAnsi="PT Astra Serif" w:cs="Times New Roman"/>
          <w:color w:val="000000" w:themeColor="text1"/>
          <w:sz w:val="27"/>
          <w:szCs w:val="27"/>
          <w:highlight w:val="white"/>
        </w:rPr>
      </w:pPr>
      <w:r w:rsidRPr="00C501E7">
        <w:rPr>
          <w:rFonts w:ascii="PT Astra Serif" w:hAnsi="PT Astra Serif" w:cs="Times New Roman"/>
          <w:color w:val="000000" w:themeColor="text1"/>
          <w:sz w:val="27"/>
          <w:szCs w:val="27"/>
          <w:highlight w:val="white"/>
        </w:rPr>
        <w:t>Об утверждении порядка направления уведомления о предоставлении субсидии, субвенции, иного межбюджетного трансферта, имеющего целевое назначение, при предоставлении межбюджетных трансфертов, имеющих целевое назначение, из областного бюджета</w:t>
      </w:r>
    </w:p>
    <w:p w:rsidR="00A45AAF">
      <w:pPr>
        <w:pStyle w:val="ConsPlusNormal"/>
        <w:ind w:firstLine="709"/>
        <w:jc w:val="both"/>
        <w:rPr>
          <w:rFonts w:ascii="PT Astra Serif" w:hAnsi="PT Astra Serif" w:cs="Times New Roman"/>
          <w:color w:val="000000" w:themeColor="text1"/>
          <w:sz w:val="28"/>
          <w:szCs w:val="28"/>
          <w:highlight w:val="white"/>
        </w:rPr>
      </w:pPr>
    </w:p>
    <w:p w:rsidR="00A45AAF">
      <w:pPr>
        <w:pStyle w:val="ConsPlusNormal"/>
        <w:ind w:firstLine="709"/>
        <w:jc w:val="both"/>
        <w:rPr>
          <w:rFonts w:ascii="PT Astra Serif" w:hAnsi="PT Astra Serif" w:cs="Times New Roman"/>
          <w:sz w:val="28"/>
          <w:szCs w:val="28"/>
        </w:rPr>
      </w:pPr>
    </w:p>
    <w:p w:rsidR="00A45AAF" w:rsidRPr="00C501E7">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 xml:space="preserve">В соответствии с пунктом 2.1 статьи 219 Бюджетного кодекса Российской Федерации </w:t>
      </w:r>
    </w:p>
    <w:p w:rsidR="00A45AAF" w:rsidRPr="00C501E7">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ПРИКАЗЫВАЮ:</w:t>
      </w:r>
    </w:p>
    <w:p w:rsidR="00A45AAF" w:rsidRPr="00C501E7">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 xml:space="preserve">1. Утвердить </w:t>
      </w:r>
      <w:r w:rsidRPr="00C501E7">
        <w:rPr>
          <w:rFonts w:ascii="PT Astra Serif" w:hAnsi="PT Astra Serif" w:cs="Times New Roman"/>
          <w:sz w:val="27"/>
          <w:szCs w:val="27"/>
          <w:highlight w:val="white"/>
        </w:rPr>
        <w:t xml:space="preserve">порядок </w:t>
      </w:r>
      <w:r w:rsidRPr="00C501E7">
        <w:rPr>
          <w:rFonts w:ascii="PT Astra Serif" w:hAnsi="PT Astra Serif" w:cs="Times New Roman"/>
          <w:color w:val="000000" w:themeColor="text1"/>
          <w:sz w:val="27"/>
          <w:szCs w:val="27"/>
          <w:highlight w:val="white"/>
        </w:rPr>
        <w:t xml:space="preserve">направления уведомления о предоставлении субсидии, субвенции, иного межбюджетного трансферта, имеющего целевое назначение, при предоставлении межбюджетных трансфертов, имеющих целевое назначение, из областного бюджета </w:t>
      </w:r>
      <w:r w:rsidRPr="00C501E7">
        <w:rPr>
          <w:rFonts w:ascii="PT Astra Serif" w:hAnsi="PT Astra Serif" w:cs="Times New Roman"/>
          <w:sz w:val="27"/>
          <w:szCs w:val="27"/>
          <w:highlight w:val="white"/>
        </w:rPr>
        <w:t>согласно приложению к настоящему приказу.</w:t>
      </w:r>
    </w:p>
    <w:p w:rsidR="00A45AAF" w:rsidRPr="00C501E7">
      <w:pPr>
        <w:pStyle w:val="ConsPlusNormal"/>
        <w:ind w:firstLine="709"/>
        <w:jc w:val="both"/>
        <w:rPr>
          <w:rFonts w:ascii="PT Astra Serif" w:hAnsi="PT Astra Serif" w:cs="Times New Roman"/>
          <w:sz w:val="27"/>
          <w:szCs w:val="27"/>
        </w:rPr>
      </w:pPr>
      <w:r w:rsidRPr="00C501E7">
        <w:rPr>
          <w:rFonts w:ascii="PT Astra Serif" w:hAnsi="PT Astra Serif" w:cs="Times New Roman"/>
          <w:sz w:val="27"/>
          <w:szCs w:val="27"/>
        </w:rPr>
        <w:t>2. Признать утратившими силу следующие приказы Департамента финансов Томской области:</w:t>
      </w:r>
    </w:p>
    <w:p w:rsidR="00A45AAF" w:rsidRPr="00C501E7">
      <w:pPr>
        <w:pStyle w:val="ConsPlusNormal"/>
        <w:tabs>
          <w:tab w:val="left" w:pos="9638"/>
        </w:tabs>
        <w:ind w:firstLine="709"/>
        <w:jc w:val="both"/>
        <w:rPr>
          <w:rFonts w:ascii="PT Astra Serif" w:eastAsia="Arial" w:hAnsi="PT Astra Serif" w:cs="Arial"/>
          <w:color w:val="000000" w:themeColor="text1"/>
          <w:sz w:val="27"/>
          <w:szCs w:val="27"/>
        </w:rPr>
      </w:pPr>
      <w:r w:rsidRPr="00C501E7">
        <w:rPr>
          <w:rFonts w:ascii="PT Astra Serif" w:hAnsi="PT Astra Serif" w:cs="Times New Roman"/>
          <w:sz w:val="27"/>
          <w:szCs w:val="27"/>
        </w:rPr>
        <w:t xml:space="preserve">от 25.12.2017 № 65 </w:t>
      </w:r>
      <w:r w:rsidRPr="00C501E7">
        <w:rPr>
          <w:rFonts w:ascii="PT Astra Serif" w:hAnsi="PT Astra Serif"/>
          <w:sz w:val="27"/>
          <w:szCs w:val="27"/>
        </w:rPr>
        <w:t>«Об утверждении порядка направления финан</w:t>
      </w:r>
      <w:r w:rsidRPr="00C501E7">
        <w:rPr>
          <w:rFonts w:ascii="PT Astra Serif" w:hAnsi="PT Astra Serif"/>
          <w:color w:val="000000" w:themeColor="text1"/>
          <w:sz w:val="27"/>
          <w:szCs w:val="27"/>
        </w:rPr>
        <w:t>совому органу муниципального образования Томской области уведомлений о предоставлении субсидий, субвенций, иных межбюджетных трансфертов, имеющих целевое назначение, и порядка направления</w:t>
      </w:r>
      <w:r w:rsidRPr="00C501E7">
        <w:rPr>
          <w:rFonts w:ascii="PT Astra Serif" w:eastAsia="Arial" w:hAnsi="PT Astra Serif" w:cs="Arial"/>
          <w:color w:val="000000" w:themeColor="text1"/>
          <w:sz w:val="27"/>
          <w:szCs w:val="27"/>
        </w:rPr>
        <w:t xml:space="preserve"> органу управления территориальным фондом обязательного медицинского страхования Томской области уведомления о предоставлении иных межбюджетных трансфертов, имеющих целевое назначение» (</w:t>
      </w:r>
      <w:r w:rsidRPr="00C501E7">
        <w:rPr>
          <w:rFonts w:ascii="PT Astra Serif" w:hAnsi="PT Astra Serif" w:cs="PT Astra Serif"/>
          <w:sz w:val="27"/>
          <w:szCs w:val="27"/>
        </w:rPr>
        <w:t xml:space="preserve">Официальный интернет-портал «Электронная Администрация Томской области» http://www.tomsk.gov.ru, </w:t>
      </w:r>
      <w:r w:rsidRPr="00C501E7">
        <w:rPr>
          <w:rFonts w:ascii="PT Astra Serif" w:eastAsia="Arial" w:hAnsi="PT Astra Serif" w:cs="Arial"/>
          <w:color w:val="000000" w:themeColor="text1"/>
          <w:sz w:val="27"/>
          <w:szCs w:val="27"/>
        </w:rPr>
        <w:t xml:space="preserve"> 25.12.2017).</w:t>
      </w:r>
    </w:p>
    <w:p w:rsidR="00A45AAF" w:rsidRPr="00C501E7">
      <w:pPr>
        <w:pStyle w:val="ConsPlusNormal"/>
        <w:ind w:firstLine="709"/>
        <w:jc w:val="both"/>
        <w:rPr>
          <w:rFonts w:ascii="PT Astra Serif" w:hAnsi="PT Astra Serif" w:cs="Times New Roman"/>
          <w:color w:val="000000" w:themeColor="text1"/>
          <w:sz w:val="27"/>
          <w:szCs w:val="27"/>
        </w:rPr>
      </w:pPr>
      <w:r w:rsidRPr="00C501E7">
        <w:rPr>
          <w:rFonts w:ascii="PT Astra Serif" w:hAnsi="PT Astra Serif" w:cs="Times New Roman"/>
          <w:color w:val="000000" w:themeColor="text1"/>
          <w:sz w:val="27"/>
          <w:szCs w:val="27"/>
        </w:rPr>
        <w:t xml:space="preserve">от 31.01.2019 № 7 </w:t>
      </w:r>
      <w:r w:rsidRPr="00C501E7">
        <w:rPr>
          <w:rFonts w:ascii="PT Astra Serif" w:hAnsi="PT Astra Serif"/>
          <w:color w:val="000000" w:themeColor="text1"/>
          <w:sz w:val="27"/>
          <w:szCs w:val="27"/>
        </w:rPr>
        <w:t xml:space="preserve">«О внесении изменений в приказ Департамента финансов Томской области от 25.12.2017 </w:t>
      </w:r>
      <w:r w:rsidRPr="00C501E7">
        <w:rPr>
          <w:rFonts w:ascii="PT Astra Serif" w:eastAsia="Arial" w:hAnsi="PT Astra Serif" w:cs="Arial"/>
          <w:color w:val="000000" w:themeColor="text1"/>
          <w:sz w:val="27"/>
          <w:szCs w:val="27"/>
        </w:rPr>
        <w:t xml:space="preserve">№ 65» (Официальный интернет–портал правовой информации </w:t>
      </w:r>
      <w:r w:rsidRPr="00C501E7">
        <w:rPr>
          <w:rFonts w:ascii="PT Astra Serif" w:eastAsia="Arial" w:hAnsi="PT Astra Serif" w:cs="Arial"/>
          <w:sz w:val="27"/>
          <w:szCs w:val="27"/>
        </w:rPr>
        <w:t>(www.pravo.gov.ru</w:t>
      </w:r>
      <w:r w:rsidRPr="00C501E7">
        <w:rPr>
          <w:rFonts w:ascii="PT Astra Serif" w:eastAsia="Arial" w:hAnsi="PT Astra Serif" w:cs="Arial"/>
          <w:color w:val="000000" w:themeColor="text1"/>
          <w:sz w:val="27"/>
          <w:szCs w:val="27"/>
        </w:rPr>
        <w:t>), 01.02.20</w:t>
      </w:r>
      <w:r w:rsidRPr="00C501E7">
        <w:rPr>
          <w:rFonts w:ascii="PT Astra Serif" w:hAnsi="PT Astra Serif"/>
          <w:color w:val="000000" w:themeColor="text1"/>
          <w:sz w:val="27"/>
          <w:szCs w:val="27"/>
        </w:rPr>
        <w:t xml:space="preserve">19, № 7001201902010001). </w:t>
      </w:r>
    </w:p>
    <w:p w:rsidR="00A45AAF" w:rsidRPr="00C501E7">
      <w:pPr>
        <w:pStyle w:val="ConsPlusNormal"/>
        <w:pBdr>
          <w:top w:val="nil"/>
          <w:left w:val="nil"/>
          <w:bottom w:val="nil"/>
          <w:right w:val="nil"/>
        </w:pBdr>
        <w:ind w:firstLine="709"/>
        <w:jc w:val="both"/>
        <w:rPr>
          <w:rFonts w:ascii="Times New Roman" w:hAnsi="Times New Roman" w:cs="Times New Roman"/>
          <w:sz w:val="27"/>
          <w:szCs w:val="27"/>
        </w:rPr>
      </w:pPr>
      <w:r w:rsidRPr="00C501E7">
        <w:rPr>
          <w:rFonts w:ascii="PT Astra Serif" w:eastAsia="Arial" w:hAnsi="PT Astra Serif" w:cs="Arial"/>
          <w:color w:val="000000"/>
          <w:sz w:val="27"/>
          <w:szCs w:val="27"/>
        </w:rPr>
        <w:t>3. Настоящий приказ вступает в силу со дня его официального опубликования.</w:t>
      </w:r>
    </w:p>
    <w:p w:rsidR="00A45AAF">
      <w:pPr>
        <w:pStyle w:val="ConsPlusNormal"/>
        <w:ind w:firstLine="709"/>
        <w:jc w:val="both"/>
        <w:rPr>
          <w:rFonts w:ascii="PT Astra Serif" w:hAnsi="PT Astra Serif" w:cs="Times New Roman"/>
          <w:sz w:val="26"/>
          <w:szCs w:val="26"/>
        </w:rPr>
      </w:pPr>
      <w:r w:rsidRPr="00C501E7">
        <w:rPr>
          <w:rFonts w:ascii="PT Astra Serif" w:eastAsia="Arial" w:hAnsi="PT Astra Serif" w:cs="Arial"/>
          <w:color w:val="000000"/>
          <w:sz w:val="27"/>
          <w:szCs w:val="27"/>
        </w:rPr>
        <w:t xml:space="preserve">4. Контроль за исполнением настоящего приказа возложить на заместителя начальника Департамента финансов Томской области – председателя бюджетного комитета Е.В. </w:t>
      </w:r>
      <w:r w:rsidRPr="00C501E7">
        <w:rPr>
          <w:rFonts w:ascii="PT Astra Serif" w:eastAsia="Arial" w:hAnsi="PT Astra Serif" w:cs="Arial"/>
          <w:color w:val="000000"/>
          <w:sz w:val="27"/>
          <w:szCs w:val="27"/>
        </w:rPr>
        <w:t>Овчинникову</w:t>
      </w:r>
      <w:r w:rsidRPr="00C501E7">
        <w:rPr>
          <w:rFonts w:ascii="PT Astra Serif" w:eastAsia="Arial" w:hAnsi="PT Astra Serif" w:cs="Arial"/>
          <w:color w:val="000000"/>
          <w:sz w:val="27"/>
          <w:szCs w:val="27"/>
        </w:rPr>
        <w:t>.</w:t>
      </w:r>
    </w:p>
    <w:p w:rsidR="00A45AAF">
      <w:pPr>
        <w:pStyle w:val="ConsPlusNormal"/>
        <w:jc w:val="both"/>
        <w:rPr>
          <w:rFonts w:ascii="PT Astra Serif" w:hAnsi="PT Astra Serif" w:cs="Times New Roman"/>
          <w:sz w:val="28"/>
          <w:szCs w:val="28"/>
        </w:rPr>
      </w:pPr>
    </w:p>
    <w:p w:rsidR="00A45AAF">
      <w:pPr>
        <w:pStyle w:val="ConsPlusNormal"/>
        <w:jc w:val="both"/>
        <w:rPr>
          <w:rFonts w:ascii="PT Astra Serif" w:hAnsi="PT Astra Serif" w:cs="Times New Roman"/>
          <w:sz w:val="28"/>
          <w:szCs w:val="28"/>
        </w:rPr>
      </w:pPr>
    </w:p>
    <w:p w:rsidR="00A45AAF">
      <w:pPr>
        <w:pStyle w:val="ConsPlusNormal"/>
        <w:jc w:val="both"/>
        <w:rPr>
          <w:rFonts w:ascii="PT Astra Serif" w:hAnsi="PT Astra Serif" w:cs="Times New Roman"/>
          <w:sz w:val="28"/>
          <w:szCs w:val="28"/>
        </w:rPr>
      </w:pPr>
    </w:p>
    <w:tbl>
      <w:tblPr>
        <w:tblW w:w="10138" w:type="dxa"/>
        <w:tblLayout w:type="fixed"/>
        <w:tblLook w:val="04A0"/>
      </w:tblPr>
      <w:tblGrid>
        <w:gridCol w:w="4219"/>
        <w:gridCol w:w="3118"/>
        <w:gridCol w:w="2801"/>
      </w:tblGrid>
      <w:tr>
        <w:tblPrEx>
          <w:tblW w:w="10138" w:type="dxa"/>
          <w:tblLayout w:type="fixed"/>
          <w:tblLook w:val="04A0"/>
        </w:tblPrEx>
        <w:tc>
          <w:tcPr>
            <w:tcW w:w="4219" w:type="dxa"/>
            <w:tcBorders>
              <w:top w:val="nil"/>
              <w:left w:val="nil"/>
              <w:bottom w:val="nil"/>
              <w:right w:val="nil"/>
            </w:tcBorders>
            <w:noWrap/>
          </w:tcPr>
          <w:p w:rsidR="00A45AAF" w:rsidRPr="00C501E7">
            <w:pPr>
              <w:rPr>
                <w:rFonts w:ascii="PT Astra Serif" w:hAnsi="PT Astra Serif" w:cs="PT Astra Serif"/>
                <w:sz w:val="27"/>
                <w:szCs w:val="27"/>
              </w:rPr>
            </w:pPr>
            <w:r w:rsidRPr="00C501E7">
              <w:rPr>
                <w:rFonts w:ascii="PT Astra Serif" w:hAnsi="PT Astra Serif" w:cs="PT Astra Serif"/>
                <w:sz w:val="27"/>
                <w:szCs w:val="27"/>
              </w:rPr>
              <w:t>И.о</w:t>
            </w:r>
            <w:r w:rsidRPr="00C501E7">
              <w:rPr>
                <w:rFonts w:ascii="PT Astra Serif" w:hAnsi="PT Astra Serif" w:cs="PT Astra Serif"/>
                <w:sz w:val="27"/>
                <w:szCs w:val="27"/>
              </w:rPr>
              <w:t xml:space="preserve">. заместителя Губернатора Томской области - начальника Департамента финансов </w:t>
            </w:r>
          </w:p>
          <w:p w:rsidR="00A45AAF" w:rsidRPr="00C501E7">
            <w:pPr>
              <w:rPr>
                <w:rFonts w:ascii="PT Astra Serif" w:hAnsi="PT Astra Serif"/>
                <w:sz w:val="27"/>
                <w:szCs w:val="27"/>
              </w:rPr>
            </w:pPr>
            <w:r w:rsidRPr="00C501E7">
              <w:rPr>
                <w:rFonts w:ascii="PT Astra Serif" w:hAnsi="PT Astra Serif" w:cs="PT Astra Serif"/>
                <w:sz w:val="27"/>
                <w:szCs w:val="27"/>
              </w:rPr>
              <w:t xml:space="preserve">Томской области                                                                               </w:t>
            </w:r>
          </w:p>
        </w:tc>
        <w:tc>
          <w:tcPr>
            <w:tcW w:w="3118" w:type="dxa"/>
            <w:tcBorders>
              <w:top w:val="nil"/>
              <w:left w:val="nil"/>
              <w:bottom w:val="nil"/>
              <w:right w:val="nil"/>
            </w:tcBorders>
            <w:noWrap/>
          </w:tcPr>
          <w:p w:rsidR="00A45AAF" w:rsidRPr="00C501E7">
            <w:pPr>
              <w:shd w:val="clear" w:color="FFFFFF" w:fill="FFFFFF" w:themeColor="background1" w:themeFill="background1"/>
              <w:tabs>
                <w:tab w:val="left" w:pos="7088"/>
              </w:tabs>
              <w:jc w:val="center"/>
              <w:rPr>
                <w:rFonts w:ascii="PT Astra Serif" w:eastAsia="PT Astra Serif" w:hAnsi="PT Astra Serif" w:cs="PT Astra Serif"/>
                <w:color w:val="000000" w:themeColor="text1"/>
                <w:sz w:val="27"/>
                <w:szCs w:val="27"/>
              </w:rPr>
            </w:pPr>
            <w:r w:rsidRPr="00C501E7">
              <w:rPr>
                <w:rFonts w:ascii="PT Astra Serif" w:eastAsia="PT Astra Serif" w:hAnsi="PT Astra Serif" w:cs="PT Astra Serif"/>
                <w:color w:val="000000" w:themeColor="text1"/>
                <w:sz w:val="27"/>
                <w:szCs w:val="27"/>
              </w:rPr>
              <w:fldChar w:fldCharType="begin"/>
            </w:r>
            <w:bookmarkStart w:id="2" w:name="undefined"/>
            <w:r w:rsidRPr="00C501E7">
              <w:rPr>
                <w:rFonts w:ascii="PT Astra Serif" w:eastAsia="PT Astra Serif" w:hAnsi="PT Astra Serif" w:cs="PT Astra Serif"/>
                <w:color w:val="000000" w:themeColor="text1"/>
                <w:sz w:val="27"/>
                <w:szCs w:val="27"/>
              </w:rPr>
              <w:instrText xml:space="preserve"> FORMTEXT </w:instrText>
            </w:r>
            <w:r w:rsidRPr="00C501E7">
              <w:rPr>
                <w:rFonts w:ascii="PT Astra Serif" w:eastAsia="PT Astra Serif" w:hAnsi="PT Astra Serif" w:cs="PT Astra Serif"/>
                <w:color w:val="000000" w:themeColor="text1"/>
                <w:sz w:val="27"/>
                <w:szCs w:val="27"/>
              </w:rPr>
              <w:fldChar w:fldCharType="separate"/>
            </w:r>
            <w:r w:rsidRPr="00C501E7">
              <w:rPr>
                <w:rFonts w:ascii="PT Astra Serif" w:eastAsia="PT Astra Serif" w:hAnsi="PT Astra Serif" w:cs="PT Astra Serif"/>
                <w:color w:val="000000" w:themeColor="text1"/>
                <w:sz w:val="27"/>
                <w:szCs w:val="27"/>
              </w:rPr>
              <w:fldChar w:fldCharType="end"/>
            </w:r>
            <w:bookmarkEnd w:id="2"/>
          </w:p>
        </w:tc>
        <w:tc>
          <w:tcPr>
            <w:tcW w:w="2801" w:type="dxa"/>
            <w:tcBorders>
              <w:top w:val="nil"/>
              <w:left w:val="nil"/>
              <w:bottom w:val="nil"/>
              <w:right w:val="nil"/>
            </w:tcBorders>
            <w:noWrap/>
            <w:vAlign w:val="bottom"/>
          </w:tcPr>
          <w:p w:rsidR="00A45AAF" w:rsidRPr="00C501E7">
            <w:pPr>
              <w:pStyle w:val="ListParagraph"/>
              <w:tabs>
                <w:tab w:val="left" w:pos="-2127"/>
              </w:tabs>
              <w:ind w:left="0" w:firstLine="709"/>
              <w:jc w:val="both"/>
              <w:rPr>
                <w:rFonts w:ascii="PT Astra Serif" w:hAnsi="PT Astra Serif"/>
                <w:sz w:val="27"/>
                <w:szCs w:val="27"/>
              </w:rPr>
            </w:pPr>
            <w:r w:rsidRPr="00C501E7">
              <w:rPr>
                <w:rFonts w:ascii="PT Astra Serif" w:hAnsi="PT Astra Serif"/>
                <w:sz w:val="27"/>
                <w:szCs w:val="27"/>
              </w:rPr>
              <w:t>Ю.В. Фролова</w:t>
            </w:r>
          </w:p>
        </w:tc>
      </w:tr>
    </w:tbl>
    <w:p w:rsidR="00A45AAF">
      <w:pPr>
        <w:tabs>
          <w:tab w:val="left" w:pos="7088"/>
        </w:tabs>
        <w:ind w:left="5669"/>
        <w:rPr>
          <w:rFonts w:ascii="PT Astra Serif" w:eastAsia="PT Astra Serif" w:hAnsi="PT Astra Serif" w:cs="PT Astra Serif"/>
          <w:sz w:val="4"/>
          <w:szCs w:val="4"/>
        </w:rPr>
      </w:pPr>
    </w:p>
    <w:p w:rsidR="00A45AAF">
      <w:pPr>
        <w:tabs>
          <w:tab w:val="left" w:pos="7088"/>
        </w:tabs>
        <w:rPr>
          <w:rFonts w:ascii="PT Astra Serif" w:eastAsia="PT Astra Serif" w:hAnsi="PT Astra Serif" w:cs="PT Astra Serif"/>
          <w:sz w:val="4"/>
          <w:szCs w:val="4"/>
        </w:rPr>
      </w:pPr>
      <w:r>
        <w:rPr>
          <w:rFonts w:ascii="PT Astra Serif" w:hAnsi="PT Astra Serif"/>
          <w:sz w:val="4"/>
          <w:szCs w:val="4"/>
        </w:rPr>
        <w:t xml:space="preserve">                                                        </w:t>
      </w:r>
    </w:p>
    <w:p w:rsidR="00A45AAF" w:rsidRPr="00C501E7">
      <w:pPr>
        <w:tabs>
          <w:tab w:val="left" w:pos="7088"/>
        </w:tabs>
        <w:ind w:left="5669"/>
        <w:rPr>
          <w:rFonts w:ascii="PT Astra Serif" w:eastAsia="PT Astra Serif" w:hAnsi="PT Astra Serif" w:cs="PT Astra Serif"/>
          <w:sz w:val="27"/>
          <w:szCs w:val="27"/>
        </w:rPr>
      </w:pPr>
      <w:r w:rsidRPr="00C501E7">
        <w:rPr>
          <w:rFonts w:ascii="PT Astra Serif" w:eastAsia="PT Astra Serif" w:hAnsi="PT Astra Serif" w:cs="PT Astra Serif"/>
          <w:sz w:val="27"/>
          <w:szCs w:val="27"/>
        </w:rPr>
        <w:t>УТВЕРЖДЕН</w:t>
      </w:r>
    </w:p>
    <w:p w:rsidR="00A45AAF" w:rsidRPr="00C501E7">
      <w:pPr>
        <w:tabs>
          <w:tab w:val="left" w:pos="7088"/>
        </w:tabs>
        <w:ind w:left="5669"/>
        <w:rPr>
          <w:rFonts w:ascii="PT Astra Serif" w:hAnsi="PT Astra Serif" w:cs="PT Astra Serif"/>
          <w:sz w:val="27"/>
          <w:szCs w:val="27"/>
        </w:rPr>
      </w:pPr>
      <w:r w:rsidRPr="00C501E7">
        <w:rPr>
          <w:rFonts w:ascii="PT Astra Serif" w:eastAsia="PT Astra Serif" w:hAnsi="PT Astra Serif" w:cs="PT Astra Serif"/>
          <w:sz w:val="27"/>
          <w:szCs w:val="27"/>
        </w:rPr>
        <w:t>приказом Департамента финансов Томской области</w:t>
      </w:r>
    </w:p>
    <w:p w:rsidR="00A45AAF" w:rsidRPr="00C501E7">
      <w:pPr>
        <w:tabs>
          <w:tab w:val="left" w:pos="7088"/>
        </w:tabs>
        <w:ind w:left="5669"/>
        <w:rPr>
          <w:rFonts w:ascii="PT Astra Serif" w:hAnsi="PT Astra Serif" w:cs="PT Astra Serif"/>
          <w:color w:val="000000"/>
          <w:sz w:val="27"/>
          <w:szCs w:val="27"/>
        </w:rPr>
      </w:pPr>
      <w:r w:rsidRPr="00C501E7">
        <w:rPr>
          <w:rFonts w:ascii="PT Astra Serif" w:eastAsia="PT Astra Serif" w:hAnsi="PT Astra Serif" w:cs="PT Astra Serif"/>
          <w:color w:val="000000" w:themeColor="text1"/>
          <w:sz w:val="27"/>
          <w:szCs w:val="27"/>
        </w:rPr>
        <w:t>от 23.04.2026 № 16</w:t>
      </w:r>
    </w:p>
    <w:p w:rsidR="00A45AAF" w:rsidRPr="00C501E7">
      <w:pPr>
        <w:pStyle w:val="10"/>
        <w:spacing w:before="0" w:beforeAutospacing="0" w:after="0" w:afterAutospacing="0"/>
        <w:ind w:firstLine="540"/>
        <w:jc w:val="right"/>
        <w:rPr>
          <w:rFonts w:ascii="PT Astra Serif" w:hAnsi="PT Astra Serif" w:cs="PT Astra Serif"/>
          <w:sz w:val="27"/>
          <w:szCs w:val="27"/>
          <w:highlight w:val="white"/>
        </w:rPr>
      </w:pPr>
    </w:p>
    <w:p w:rsidR="00A45AAF" w:rsidRPr="00C501E7">
      <w:pPr>
        <w:pStyle w:val="10"/>
        <w:spacing w:before="0" w:beforeAutospacing="0" w:after="0" w:afterAutospacing="0"/>
        <w:ind w:firstLine="540"/>
        <w:jc w:val="right"/>
        <w:rPr>
          <w:rFonts w:ascii="PT Astra Serif" w:hAnsi="PT Astra Serif" w:cs="PT Astra Serif"/>
          <w:sz w:val="27"/>
          <w:szCs w:val="27"/>
          <w:highlight w:val="white"/>
        </w:rPr>
      </w:pPr>
    </w:p>
    <w:p w:rsidR="00A45AAF" w:rsidRPr="00C501E7" w:rsidP="007E5330">
      <w:pPr>
        <w:pStyle w:val="10"/>
        <w:spacing w:before="0" w:beforeAutospacing="0" w:after="0" w:afterAutospacing="0"/>
        <w:jc w:val="center"/>
        <w:rPr>
          <w:rFonts w:ascii="PT Astra Serif" w:hAnsi="PT Astra Serif" w:cs="PT Astra Serif"/>
          <w:sz w:val="27"/>
          <w:szCs w:val="27"/>
        </w:rPr>
      </w:pPr>
      <w:r w:rsidRPr="00C501E7">
        <w:rPr>
          <w:rFonts w:ascii="PT Astra Serif" w:eastAsia="PT Astra Serif" w:hAnsi="PT Astra Serif" w:cs="PT Astra Serif"/>
          <w:sz w:val="27"/>
          <w:szCs w:val="27"/>
          <w:highlight w:val="white"/>
        </w:rPr>
        <w:t>Порядок</w:t>
      </w:r>
      <w:r w:rsidR="007E5330">
        <w:rPr>
          <w:rFonts w:ascii="PT Astra Serif" w:eastAsia="PT Astra Serif" w:hAnsi="PT Astra Serif" w:cs="PT Astra Serif"/>
          <w:sz w:val="27"/>
          <w:szCs w:val="27"/>
          <w:highlight w:val="white"/>
        </w:rPr>
        <w:br/>
      </w:r>
      <w:bookmarkStart w:id="3" w:name="_GoBack"/>
      <w:bookmarkEnd w:id="3"/>
      <w:r w:rsidRPr="00C501E7">
        <w:rPr>
          <w:rFonts w:ascii="PT Astra Serif" w:eastAsia="PT Astra Serif" w:hAnsi="PT Astra Serif" w:cs="PT Astra Serif"/>
          <w:color w:val="000000" w:themeColor="text1"/>
          <w:sz w:val="27"/>
          <w:szCs w:val="27"/>
          <w:highlight w:val="white"/>
        </w:rPr>
        <w:t>направления уведомления о предоставлении субсидии, субвенции, иного межбюджетного трансферта, имеющего целевое назначение, при предоставлении межбюджетных трансфертов, имеющих целевое назначение, из областного бюджета</w:t>
      </w:r>
    </w:p>
    <w:p w:rsidR="00A45AAF" w:rsidRPr="00C501E7">
      <w:pPr>
        <w:pStyle w:val="10"/>
        <w:spacing w:before="0" w:beforeAutospacing="0" w:after="0" w:afterAutospacing="0"/>
        <w:jc w:val="both"/>
        <w:rPr>
          <w:rFonts w:ascii="PT Astra Serif" w:hAnsi="PT Astra Serif" w:cs="PT Astra Serif"/>
          <w:sz w:val="27"/>
          <w:szCs w:val="27"/>
        </w:rPr>
      </w:pPr>
    </w:p>
    <w:p w:rsidR="00A45AAF" w:rsidRPr="00C501E7">
      <w:pPr>
        <w:ind w:firstLine="709"/>
        <w:jc w:val="both"/>
        <w:rPr>
          <w:rFonts w:ascii="PT Astra Serif" w:eastAsia="PT Astra Serif" w:hAnsi="PT Astra Serif" w:cs="PT Astra Serif"/>
          <w:color w:val="000000"/>
          <w:sz w:val="27"/>
          <w:szCs w:val="27"/>
        </w:rPr>
      </w:pPr>
      <w:r w:rsidRPr="00C501E7">
        <w:rPr>
          <w:rFonts w:ascii="PT Astra Serif" w:eastAsia="PT Astra Serif" w:hAnsi="PT Astra Serif" w:cs="PT Astra Serif"/>
          <w:color w:val="000000"/>
          <w:sz w:val="27"/>
          <w:szCs w:val="27"/>
        </w:rPr>
        <w:t>1. Настоящий Порядок устанавливает правила и сроки составления и направления уведомления о предоставлении субсидии, субвенции, иного межбюджетного трансферта, имеющего целевое назначение (далее – Уведомление) при предоставлении из областного бюджета субсидий, субвенций и иных межбюджетных трансфертов, имеющих целевое назначение (далее – межбюджетный трансферт).</w:t>
      </w:r>
    </w:p>
    <w:p w:rsidR="00A45AAF" w:rsidRPr="00C501E7">
      <w:pPr>
        <w:ind w:firstLine="709"/>
        <w:jc w:val="both"/>
        <w:rPr>
          <w:rFonts w:ascii="PT Astra Serif" w:eastAsia="PT Astra Serif" w:hAnsi="PT Astra Serif" w:cs="PT Astra Serif"/>
          <w:color w:val="000000"/>
          <w:sz w:val="27"/>
          <w:szCs w:val="27"/>
        </w:rPr>
      </w:pPr>
      <w:r w:rsidRPr="00C501E7">
        <w:rPr>
          <w:rFonts w:ascii="PT Astra Serif" w:eastAsia="PT Astra Serif" w:hAnsi="PT Astra Serif" w:cs="PT Astra Serif"/>
          <w:color w:val="000000"/>
          <w:sz w:val="27"/>
          <w:szCs w:val="27"/>
        </w:rPr>
        <w:t xml:space="preserve">2. Уведомление направляется финансовому органу соответствующего публично–правового образования (Российская Федерация, субъект Российской Федерации, муниципальное образование Томской области), органу управления </w:t>
      </w:r>
      <w:r w:rsidRPr="00C501E7">
        <w:rPr>
          <w:rFonts w:ascii="PT Astra Serif" w:eastAsia="PT Astra Serif" w:hAnsi="PT Astra Serif" w:cs="PT Astra Serif"/>
          <w:sz w:val="27"/>
          <w:szCs w:val="27"/>
          <w:highlight w:val="white"/>
        </w:rPr>
        <w:t>Территориальным фондом обязательного медицинского страхования Томской области, отделению Фонда пенсионного и социального страхования Российской Федерации по Томской области при предоставлении из областного бюджета</w:t>
      </w:r>
      <w:r w:rsidRPr="00C501E7">
        <w:rPr>
          <w:rFonts w:ascii="PT Astra Serif" w:eastAsia="PT Astra Serif" w:hAnsi="PT Astra Serif" w:cs="PT Astra Serif"/>
          <w:sz w:val="27"/>
          <w:szCs w:val="27"/>
          <w:highlight w:val="green"/>
        </w:rPr>
        <w:t xml:space="preserve"> </w:t>
      </w:r>
      <w:r w:rsidRPr="00C501E7">
        <w:rPr>
          <w:rFonts w:ascii="PT Astra Serif" w:eastAsia="PT Astra Serif" w:hAnsi="PT Astra Serif" w:cs="PT Astra Serif"/>
          <w:color w:val="000000"/>
          <w:sz w:val="27"/>
          <w:szCs w:val="27"/>
        </w:rPr>
        <w:t>межбюджетных трансфертов бюджетам бюджетной системы, на бумажном носителе по форме, установленной Министерством финансов Российской Федерации.</w:t>
      </w:r>
    </w:p>
    <w:p w:rsidR="00A45AAF" w:rsidRPr="00C501E7">
      <w:pPr>
        <w:ind w:firstLine="709"/>
        <w:jc w:val="both"/>
        <w:rPr>
          <w:rFonts w:ascii="PT Astra Serif" w:eastAsia="PT Astra Serif" w:hAnsi="PT Astra Serif" w:cs="PT Astra Serif"/>
          <w:color w:val="000000"/>
          <w:sz w:val="27"/>
          <w:szCs w:val="27"/>
          <w:highlight w:val="white"/>
        </w:rPr>
      </w:pPr>
      <w:r w:rsidRPr="00C501E7">
        <w:rPr>
          <w:rFonts w:ascii="PT Astra Serif" w:eastAsia="PT Astra Serif" w:hAnsi="PT Astra Serif" w:cs="PT Astra Serif"/>
          <w:color w:val="000000"/>
          <w:sz w:val="27"/>
          <w:szCs w:val="27"/>
        </w:rPr>
        <w:t>3. Уведомление составляется сотрудником структурного подразделения Департамента финансов Томской области, которое уполномочено на решение вопросов, связанных с планированием межбюджетного трансферта (далее – ответственный исполнитель), согласовывается с руководителем данного структурного подразделения Департамента финансов Томской области и подпи</w:t>
      </w:r>
      <w:r w:rsidRPr="00C501E7">
        <w:rPr>
          <w:rFonts w:ascii="PT Astra Serif" w:eastAsia="PT Astra Serif" w:hAnsi="PT Astra Serif" w:cs="PT Astra Serif"/>
          <w:color w:val="000000"/>
          <w:sz w:val="27"/>
          <w:szCs w:val="27"/>
          <w:highlight w:val="white"/>
        </w:rPr>
        <w:t>сывается первым заместителем начальника Департамента финансов Томской области (в его отсутствие одним из заместителей  начальника Департамента финансов Томской области).</w:t>
      </w:r>
    </w:p>
    <w:p w:rsidR="00A45AAF" w:rsidRPr="00C501E7">
      <w:pPr>
        <w:ind w:firstLine="709"/>
        <w:jc w:val="both"/>
        <w:rPr>
          <w:rFonts w:ascii="PT Astra Serif" w:eastAsia="PT Astra Serif" w:hAnsi="PT Astra Serif" w:cs="PT Astra Serif"/>
          <w:color w:val="000000"/>
          <w:sz w:val="27"/>
          <w:szCs w:val="27"/>
          <w:highlight w:val="white"/>
        </w:rPr>
      </w:pPr>
      <w:r w:rsidRPr="00C501E7">
        <w:rPr>
          <w:rFonts w:ascii="PT Astra Serif" w:eastAsia="PT Astra Serif" w:hAnsi="PT Astra Serif" w:cs="PT Astra Serif"/>
          <w:color w:val="000000"/>
          <w:sz w:val="27"/>
          <w:szCs w:val="27"/>
          <w:highlight w:val="white"/>
        </w:rPr>
        <w:t>4. Уведомления направляются ответственным исполнителем после принятия закона Томской области об областном бюджете на очередной финансовый год и плановый период, и до начала очередного финансового года в случае распределения межбюджетных трансфертов указанным законом.</w:t>
      </w:r>
    </w:p>
    <w:p w:rsidR="00A45AAF" w:rsidRPr="00C501E7">
      <w:pPr>
        <w:ind w:firstLine="709"/>
        <w:jc w:val="both"/>
        <w:rPr>
          <w:rFonts w:ascii="PT Astra Serif" w:eastAsia="PT Astra Serif" w:hAnsi="PT Astra Serif" w:cs="PT Astra Serif"/>
          <w:sz w:val="27"/>
          <w:szCs w:val="27"/>
          <w:highlight w:val="white"/>
        </w:rPr>
      </w:pPr>
      <w:r w:rsidRPr="00C501E7">
        <w:rPr>
          <w:rFonts w:ascii="PT Astra Serif" w:eastAsia="PT Astra Serif" w:hAnsi="PT Astra Serif" w:cs="PT Astra Serif"/>
          <w:sz w:val="27"/>
          <w:szCs w:val="27"/>
        </w:rPr>
        <w:t xml:space="preserve">5. В случае распределения либо внесения изменений в распределение  межбюджетных </w:t>
      </w:r>
      <w:r w:rsidRPr="00C501E7">
        <w:rPr>
          <w:rFonts w:ascii="PT Astra Serif" w:eastAsia="PT Astra Serif" w:hAnsi="PT Astra Serif" w:cs="PT Astra Serif"/>
          <w:sz w:val="27"/>
          <w:szCs w:val="27"/>
          <w:highlight w:val="white"/>
        </w:rPr>
        <w:t>трансфертов в течение текущего финансового года, предоставляемых бюджетам муниципальных образований Томской области:</w:t>
      </w:r>
    </w:p>
    <w:p w:rsidR="00A45AAF" w:rsidRPr="00C501E7">
      <w:pPr>
        <w:ind w:firstLine="709"/>
        <w:jc w:val="both"/>
        <w:rPr>
          <w:rFonts w:ascii="PT Astra Serif" w:eastAsia="PT Astra Serif" w:hAnsi="PT Astra Serif" w:cs="PT Astra Serif"/>
          <w:sz w:val="27"/>
          <w:szCs w:val="27"/>
        </w:rPr>
      </w:pPr>
      <w:r w:rsidRPr="00C501E7">
        <w:rPr>
          <w:rFonts w:ascii="PT Astra Serif" w:eastAsia="PT Astra Serif" w:hAnsi="PT Astra Serif" w:cs="PT Astra Serif"/>
          <w:sz w:val="27"/>
          <w:szCs w:val="27"/>
          <w:highlight w:val="white"/>
        </w:rPr>
        <w:t xml:space="preserve">1) </w:t>
      </w:r>
      <w:r w:rsidRPr="00C501E7">
        <w:rPr>
          <w:rFonts w:ascii="PT Astra Serif" w:eastAsia="PT Astra Serif" w:hAnsi="PT Astra Serif" w:cs="PT Astra Serif"/>
          <w:sz w:val="27"/>
          <w:szCs w:val="27"/>
        </w:rPr>
        <w:t xml:space="preserve">главные распорядители средств областного бюджета не позднее 25 числа месяца, в котором распределяются либо вносятся изменения в распределение межбюджетных трансфертов, за исключением случаев, установленных абзацами вторым–третьим пункта 33 Порядка составления и ведения сводной бюджетной </w:t>
      </w:r>
      <w:r w:rsidRPr="00C501E7">
        <w:rPr>
          <w:rFonts w:ascii="PT Astra Serif" w:eastAsia="PT Astra Serif" w:hAnsi="PT Astra Serif" w:cs="PT Astra Serif"/>
          <w:sz w:val="27"/>
          <w:szCs w:val="27"/>
        </w:rPr>
        <w:t>росписи областного бюджета и бюджетных росписей главных распорядителей (распорядителей) средств областного бюджета, а также утверждения, доведения и изменения лимитов бюджетных обязательств, утвержденного приказом Департамента финансов Томской области от 14.12.2007 № 39 (далее – Приказ № 39), представляют в Департамент финансов Томской области с сопроводительным письмом Реестр изменений субсидий, субвенций, иных межбюджетных трансфертов, имеющих целевое назначение, предоставляемых из областного бюджета местным бюджетам на текущий финансовый год и плановый период по форме согласно приложению 11 к Приказу № 39 (далее–реестр);</w:t>
      </w:r>
    </w:p>
    <w:p w:rsidR="00A45AAF" w:rsidRPr="00C501E7">
      <w:pPr>
        <w:ind w:firstLine="709"/>
        <w:jc w:val="both"/>
        <w:rPr>
          <w:rFonts w:ascii="PT Astra Serif" w:eastAsia="PT Astra Serif" w:hAnsi="PT Astra Serif" w:cs="PT Astra Serif"/>
          <w:sz w:val="27"/>
          <w:szCs w:val="27"/>
        </w:rPr>
      </w:pPr>
      <w:r w:rsidRPr="00C501E7">
        <w:rPr>
          <w:rFonts w:ascii="PT Astra Serif" w:eastAsia="PT Astra Serif" w:hAnsi="PT Astra Serif" w:cs="PT Astra Serif"/>
          <w:sz w:val="27"/>
          <w:szCs w:val="27"/>
        </w:rPr>
        <w:t>2) ответственный исполнитель в течение двух рабочих дней со дня получения от главного распорядителя средств областного бюджета реестра направляет Уведомление финансовому органу муниципального образования Томской области, бюджету которого предоставляется межбюджетный трансферт;</w:t>
      </w:r>
    </w:p>
    <w:p w:rsidR="00A45AAF" w:rsidRPr="00C501E7">
      <w:pPr>
        <w:ind w:firstLine="709"/>
        <w:jc w:val="both"/>
        <w:rPr>
          <w:rFonts w:ascii="PT Astra Serif" w:eastAsia="PT Astra Serif" w:hAnsi="PT Astra Serif" w:cs="PT Astra Serif"/>
          <w:color w:val="000000"/>
          <w:sz w:val="27"/>
          <w:szCs w:val="27"/>
        </w:rPr>
      </w:pPr>
      <w:r w:rsidRPr="00C501E7">
        <w:rPr>
          <w:rFonts w:ascii="PT Astra Serif" w:eastAsia="PT Astra Serif" w:hAnsi="PT Astra Serif" w:cs="PT Astra Serif"/>
          <w:color w:val="000000"/>
          <w:sz w:val="27"/>
          <w:szCs w:val="27"/>
          <w:highlight w:val="white"/>
        </w:rPr>
        <w:t>3) в случае предоставления межбюджетного трансферта за счет средств резервного фонда Администрации Томской области ответственный исполнитель направляет Уведомление финансовому органу муниципального образования Томской области, бюджету которого предоставляется межбюджетный трансферт, не позднее 25 числа месяца, следующего за месяцем, в котором издано распоряжение Администрации Томской области об использовании бюджетных ассигнований резервного фонда Администрации Томской области (в случае издания распоряжения в декабре текущего финансового года, ответственный исполнитель направляет Уведомление финансовому органу муниципального образования Томской области, бюджету которого предоставляется межбюджетный трансферт, не позднее 31 д</w:t>
      </w:r>
      <w:r w:rsidRPr="00C501E7">
        <w:rPr>
          <w:rFonts w:ascii="PT Astra Serif" w:eastAsia="PT Astra Serif" w:hAnsi="PT Astra Serif" w:cs="PT Astra Serif"/>
          <w:color w:val="000000"/>
          <w:sz w:val="27"/>
          <w:szCs w:val="27"/>
        </w:rPr>
        <w:t>екабря текущего финансового года).</w:t>
      </w:r>
    </w:p>
    <w:p w:rsidR="00A45AAF" w:rsidRPr="00C501E7">
      <w:pPr>
        <w:ind w:firstLine="709"/>
        <w:jc w:val="both"/>
        <w:rPr>
          <w:rFonts w:ascii="PT Astra Serif" w:eastAsia="PT Astra Serif" w:hAnsi="PT Astra Serif" w:cs="PT Astra Serif"/>
          <w:color w:val="000000"/>
          <w:sz w:val="27"/>
          <w:szCs w:val="27"/>
          <w:highlight w:val="white"/>
        </w:rPr>
      </w:pPr>
      <w:r w:rsidRPr="00C501E7">
        <w:rPr>
          <w:rFonts w:ascii="PT Astra Serif" w:eastAsia="PT Astra Serif" w:hAnsi="PT Astra Serif" w:cs="PT Astra Serif"/>
          <w:color w:val="000000"/>
          <w:sz w:val="27"/>
          <w:szCs w:val="27"/>
        </w:rPr>
        <w:t>6</w:t>
      </w:r>
      <w:r w:rsidRPr="00C501E7">
        <w:rPr>
          <w:rFonts w:ascii="PT Astra Serif" w:eastAsia="PT Astra Serif" w:hAnsi="PT Astra Serif" w:cs="PT Astra Serif"/>
          <w:sz w:val="27"/>
          <w:szCs w:val="27"/>
        </w:rPr>
        <w:t xml:space="preserve">. В случае распределения либо внесения изменений в распределение иных межбюджетных </w:t>
      </w:r>
      <w:r w:rsidRPr="00C501E7">
        <w:rPr>
          <w:rFonts w:ascii="PT Astra Serif" w:eastAsia="PT Astra Serif" w:hAnsi="PT Astra Serif" w:cs="PT Astra Serif"/>
          <w:sz w:val="27"/>
          <w:szCs w:val="27"/>
          <w:highlight w:val="white"/>
        </w:rPr>
        <w:t xml:space="preserve">трансфертов в течение текущего финансового года, предоставляемых бюджету Территориального фонда обязательного медицинского страхования Томской области Уведомление направляется ответственным </w:t>
      </w:r>
      <w:r w:rsidRPr="00C501E7">
        <w:rPr>
          <w:rFonts w:ascii="PT Astra Serif" w:eastAsia="PT Astra Serif" w:hAnsi="PT Astra Serif" w:cs="PT Astra Serif"/>
          <w:color w:val="000000"/>
          <w:sz w:val="27"/>
          <w:szCs w:val="27"/>
          <w:highlight w:val="white"/>
        </w:rPr>
        <w:t xml:space="preserve">исполнителем органу управления </w:t>
      </w:r>
      <w:r w:rsidRPr="00C501E7">
        <w:rPr>
          <w:rFonts w:ascii="PT Astra Serif" w:eastAsia="PT Astra Serif" w:hAnsi="PT Astra Serif" w:cs="PT Astra Serif"/>
          <w:sz w:val="27"/>
          <w:szCs w:val="27"/>
          <w:highlight w:val="white"/>
        </w:rPr>
        <w:t xml:space="preserve">Территориальным фондом обязательного медицинского страхования Томской области </w:t>
      </w:r>
      <w:r w:rsidRPr="00C501E7">
        <w:rPr>
          <w:rFonts w:ascii="PT Astra Serif" w:eastAsia="PT Astra Serif" w:hAnsi="PT Astra Serif" w:cs="PT Astra Serif"/>
          <w:color w:val="000000"/>
          <w:sz w:val="27"/>
          <w:szCs w:val="27"/>
          <w:highlight w:val="white"/>
        </w:rPr>
        <w:t>в течение пяти рабочих дней со дня принятия закона Томской области о внесении изменений в закон Томской области об областном бюджете на текущий финансовый год и плановый период или внесения изменений в сводную бюджетную роспись областного бюджета.</w:t>
      </w:r>
    </w:p>
    <w:p w:rsidR="00A45AAF" w:rsidRPr="00C501E7">
      <w:pPr>
        <w:ind w:firstLine="709"/>
        <w:jc w:val="both"/>
        <w:rPr>
          <w:rFonts w:ascii="PT Astra Serif" w:eastAsia="PT Astra Serif" w:hAnsi="PT Astra Serif" w:cs="PT Astra Serif"/>
          <w:color w:val="000000"/>
          <w:sz w:val="27"/>
          <w:szCs w:val="27"/>
          <w:highlight w:val="white"/>
        </w:rPr>
      </w:pPr>
      <w:r w:rsidRPr="00C501E7">
        <w:rPr>
          <w:rFonts w:ascii="PT Astra Serif" w:eastAsia="PT Astra Serif" w:hAnsi="PT Astra Serif" w:cs="PT Astra Serif"/>
          <w:color w:val="000000"/>
          <w:sz w:val="27"/>
          <w:szCs w:val="27"/>
        </w:rPr>
        <w:t xml:space="preserve">7. В случае распределения либо внесения изменений в распределение  субвенций в течение текущего финансового года, предоставляемых бюджету Фонда пенсионного и социального страхования Российской Федерации Уведомление направляется ответственным исполнителем отделению Фонда пенсионного и социального страхования Российской Федерации по Томской области в течение пяти рабочих дней со дня принятия закона Томской области о внесении изменений в закон Томской области об областном бюджете на текущий финансовый год и плановый период </w:t>
      </w:r>
      <w:r w:rsidRPr="00C501E7">
        <w:rPr>
          <w:rFonts w:ascii="PT Astra Serif" w:eastAsia="PT Astra Serif" w:hAnsi="PT Astra Serif" w:cs="PT Astra Serif"/>
          <w:color w:val="000000"/>
          <w:sz w:val="27"/>
          <w:szCs w:val="27"/>
          <w:highlight w:val="white"/>
        </w:rPr>
        <w:t>или внесения изменений в сводную бюджетную роспись областного бюджета.</w:t>
      </w:r>
    </w:p>
    <w:p w:rsidR="00A45AAF" w:rsidRPr="00C501E7">
      <w:pPr>
        <w:ind w:firstLine="709"/>
        <w:jc w:val="both"/>
        <w:rPr>
          <w:rFonts w:ascii="PT Astra Serif" w:hAnsi="PT Astra Serif" w:cs="PT Astra Serif"/>
          <w:color w:val="000000"/>
          <w:sz w:val="27"/>
          <w:szCs w:val="27"/>
        </w:rPr>
      </w:pPr>
      <w:r w:rsidRPr="00C501E7">
        <w:rPr>
          <w:rFonts w:ascii="PT Astra Serif" w:eastAsia="PT Astra Serif" w:hAnsi="PT Astra Serif" w:cs="PT Astra Serif"/>
          <w:color w:val="000000"/>
          <w:sz w:val="27"/>
          <w:szCs w:val="27"/>
        </w:rPr>
        <w:t xml:space="preserve">8. </w:t>
      </w:r>
      <w:r w:rsidRPr="00C501E7">
        <w:rPr>
          <w:rFonts w:ascii="PT Astra Serif" w:eastAsia="PT Astra Serif" w:hAnsi="PT Astra Serif" w:cs="PT Astra Serif"/>
          <w:sz w:val="27"/>
          <w:szCs w:val="27"/>
        </w:rPr>
        <w:t xml:space="preserve">В случае распределения либо внесения изменений в распределение  межбюджетных </w:t>
      </w:r>
      <w:r w:rsidRPr="00C501E7">
        <w:rPr>
          <w:rFonts w:ascii="PT Astra Serif" w:eastAsia="PT Astra Serif" w:hAnsi="PT Astra Serif" w:cs="PT Astra Serif"/>
          <w:sz w:val="27"/>
          <w:szCs w:val="27"/>
          <w:highlight w:val="white"/>
        </w:rPr>
        <w:t xml:space="preserve">трансфертов в течение текущего финансового года, предоставляемых федеральному бюджету Уведомление направляется ответственным </w:t>
      </w:r>
      <w:r w:rsidRPr="00C501E7">
        <w:rPr>
          <w:rFonts w:ascii="PT Astra Serif" w:eastAsia="PT Astra Serif" w:hAnsi="PT Astra Serif" w:cs="PT Astra Serif"/>
          <w:color w:val="000000"/>
          <w:sz w:val="27"/>
          <w:szCs w:val="27"/>
          <w:highlight w:val="white"/>
        </w:rPr>
        <w:t xml:space="preserve">исполнителем в Министерство финансов Российской Федерации в </w:t>
      </w:r>
      <w:r w:rsidRPr="00C501E7">
        <w:rPr>
          <w:rFonts w:ascii="PT Astra Serif" w:eastAsia="PT Astra Serif" w:hAnsi="PT Astra Serif" w:cs="PT Astra Serif"/>
          <w:color w:val="000000"/>
          <w:sz w:val="27"/>
          <w:szCs w:val="27"/>
          <w:highlight w:val="white"/>
        </w:rPr>
        <w:t>течение пяти рабочих дней со дня принятия закона Томской области о внесении изменений в закон Томской области об областном бюджете на текущий финансовый год и плановый период или внесения изменений в сводную бюджетную роспись областного бюджета.</w:t>
      </w:r>
    </w:p>
    <w:p w:rsidR="00A45AAF" w:rsidRPr="00C501E7">
      <w:pPr>
        <w:jc w:val="both"/>
        <w:rPr>
          <w:rFonts w:ascii="PT Astra Serif" w:eastAsia="PT Astra Serif" w:hAnsi="PT Astra Serif" w:cs="PT Astra Serif"/>
          <w:color w:val="000000"/>
          <w:sz w:val="27"/>
          <w:szCs w:val="27"/>
        </w:rPr>
      </w:pPr>
    </w:p>
    <w:sectPr>
      <w:headerReference w:type="default" r:id="rId5"/>
      <w:headerReference w:type="first" r:id="rId6"/>
      <w:type w:val="continuous"/>
      <w:pgSz w:w="11907" w:h="16840"/>
      <w:pgMar w:top="1134" w:right="850" w:bottom="850" w:left="1417" w:header="737" w:footer="28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sz w:val="27"/>
        <w:szCs w:val="27"/>
      </w:rPr>
      <w:id w:val="-1330288285"/>
      <w:docPartObj>
        <w:docPartGallery w:val="Page Numbers (Top of Page)"/>
        <w:docPartUnique/>
      </w:docPartObj>
    </w:sdtPr>
    <w:sdtContent>
      <w:p w:rsidR="00A45AAF" w:rsidRPr="00C501E7">
        <w:pPr>
          <w:pStyle w:val="Header"/>
          <w:rPr>
            <w:rFonts w:ascii="PT Astra Serif" w:hAnsi="PT Astra Serif"/>
            <w:b w:val="0"/>
            <w:sz w:val="27"/>
            <w:szCs w:val="27"/>
          </w:rPr>
        </w:pPr>
        <w:r w:rsidRPr="00C501E7">
          <w:rPr>
            <w:rFonts w:ascii="PT Astra Serif" w:hAnsi="PT Astra Serif"/>
            <w:b w:val="0"/>
            <w:sz w:val="27"/>
            <w:szCs w:val="27"/>
          </w:rPr>
          <w:fldChar w:fldCharType="begin"/>
        </w:r>
        <w:r w:rsidRPr="00C501E7">
          <w:rPr>
            <w:rFonts w:ascii="PT Astra Serif" w:hAnsi="PT Astra Serif"/>
            <w:b w:val="0"/>
            <w:sz w:val="27"/>
            <w:szCs w:val="27"/>
          </w:rPr>
          <w:instrText>PAGE   \* MERGEFORMAT</w:instrText>
        </w:r>
        <w:r w:rsidRPr="00C501E7">
          <w:rPr>
            <w:rFonts w:ascii="PT Astra Serif" w:hAnsi="PT Astra Serif"/>
            <w:b w:val="0"/>
            <w:sz w:val="27"/>
            <w:szCs w:val="27"/>
          </w:rPr>
          <w:fldChar w:fldCharType="separate"/>
        </w:r>
        <w:r w:rsidR="007E5330">
          <w:rPr>
            <w:rFonts w:ascii="PT Astra Serif" w:hAnsi="PT Astra Serif"/>
            <w:b w:val="0"/>
            <w:noProof/>
            <w:sz w:val="27"/>
            <w:szCs w:val="27"/>
          </w:rPr>
          <w:t>4</w:t>
        </w:r>
        <w:r w:rsidRPr="00C501E7">
          <w:rPr>
            <w:rFonts w:ascii="PT Astra Serif" w:hAnsi="PT Astra Serif"/>
            <w:b w:val="0"/>
            <w:sz w:val="27"/>
            <w:szCs w:val="27"/>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45AAF">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rsidR="00A45AAF">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финансов Томской области</w:t>
    </w:r>
  </w:p>
  <w:p w:rsidR="00A45AAF">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FD2294B"/>
    <w:multiLevelType w:val="hybridMultilevel"/>
    <w:tmpl w:val="A3F20584"/>
    <w:lvl w:ilvl="0">
      <w:start w:val="1"/>
      <w:numFmt w:val="bullet"/>
      <w:lvlText w:val="–"/>
      <w:lvlJc w:val="left"/>
      <w:pPr>
        <w:ind w:left="1417" w:hanging="360"/>
      </w:pPr>
      <w:rPr>
        <w:rFonts w:ascii="Arial" w:eastAsia="Arial" w:hAnsi="Arial" w:cs="Arial" w:hint="default"/>
      </w:rPr>
    </w:lvl>
    <w:lvl w:ilvl="1">
      <w:start w:val="1"/>
      <w:numFmt w:val="bullet"/>
      <w:lvlText w:val="o"/>
      <w:lvlJc w:val="left"/>
      <w:pPr>
        <w:ind w:left="2137" w:hanging="360"/>
      </w:pPr>
      <w:rPr>
        <w:rFonts w:ascii="Courier New" w:eastAsia="Courier New" w:hAnsi="Courier New" w:cs="Courier New" w:hint="default"/>
      </w:rPr>
    </w:lvl>
    <w:lvl w:ilvl="2">
      <w:start w:val="1"/>
      <w:numFmt w:val="bullet"/>
      <w:lvlText w:val="§"/>
      <w:lvlJc w:val="left"/>
      <w:pPr>
        <w:ind w:left="2857" w:hanging="360"/>
      </w:pPr>
      <w:rPr>
        <w:rFonts w:ascii="Wingdings" w:eastAsia="Wingdings" w:hAnsi="Wingdings" w:cs="Wingdings" w:hint="default"/>
      </w:rPr>
    </w:lvl>
    <w:lvl w:ilvl="3">
      <w:start w:val="1"/>
      <w:numFmt w:val="bullet"/>
      <w:lvlText w:val="·"/>
      <w:lvlJc w:val="left"/>
      <w:pPr>
        <w:ind w:left="3577" w:hanging="360"/>
      </w:pPr>
      <w:rPr>
        <w:rFonts w:ascii="Symbol" w:eastAsia="Symbol" w:hAnsi="Symbol" w:cs="Symbol" w:hint="default"/>
      </w:rPr>
    </w:lvl>
    <w:lvl w:ilvl="4">
      <w:start w:val="1"/>
      <w:numFmt w:val="bullet"/>
      <w:lvlText w:val="o"/>
      <w:lvlJc w:val="left"/>
      <w:pPr>
        <w:ind w:left="4297" w:hanging="360"/>
      </w:pPr>
      <w:rPr>
        <w:rFonts w:ascii="Courier New" w:eastAsia="Courier New" w:hAnsi="Courier New" w:cs="Courier New" w:hint="default"/>
      </w:rPr>
    </w:lvl>
    <w:lvl w:ilvl="5">
      <w:start w:val="1"/>
      <w:numFmt w:val="bullet"/>
      <w:lvlText w:val="§"/>
      <w:lvlJc w:val="left"/>
      <w:pPr>
        <w:ind w:left="5017" w:hanging="360"/>
      </w:pPr>
      <w:rPr>
        <w:rFonts w:ascii="Wingdings" w:eastAsia="Wingdings" w:hAnsi="Wingdings" w:cs="Wingdings" w:hint="default"/>
      </w:rPr>
    </w:lvl>
    <w:lvl w:ilvl="6">
      <w:start w:val="1"/>
      <w:numFmt w:val="bullet"/>
      <w:lvlText w:val="·"/>
      <w:lvlJc w:val="left"/>
      <w:pPr>
        <w:ind w:left="5737" w:hanging="360"/>
      </w:pPr>
      <w:rPr>
        <w:rFonts w:ascii="Symbol" w:eastAsia="Symbol" w:hAnsi="Symbol" w:cs="Symbol" w:hint="default"/>
      </w:rPr>
    </w:lvl>
    <w:lvl w:ilvl="7">
      <w:start w:val="1"/>
      <w:numFmt w:val="bullet"/>
      <w:lvlText w:val="o"/>
      <w:lvlJc w:val="left"/>
      <w:pPr>
        <w:ind w:left="6457" w:hanging="360"/>
      </w:pPr>
      <w:rPr>
        <w:rFonts w:ascii="Courier New" w:eastAsia="Courier New" w:hAnsi="Courier New" w:cs="Courier New" w:hint="default"/>
      </w:rPr>
    </w:lvl>
    <w:lvl w:ilvl="8">
      <w:start w:val="1"/>
      <w:numFmt w:val="bullet"/>
      <w:lvlText w:val="§"/>
      <w:lvlJc w:val="left"/>
      <w:pPr>
        <w:ind w:left="7177" w:hanging="360"/>
      </w:pPr>
      <w:rPr>
        <w:rFonts w:ascii="Wingdings" w:eastAsia="Wingdings" w:hAnsi="Wingdings" w:cs="Wingdings" w:hint="default"/>
      </w:rPr>
    </w:lvl>
  </w:abstractNum>
  <w:abstractNum w:abstractNumId="1">
    <w:nsid w:val="12C25093"/>
    <w:multiLevelType w:val="hybridMultilevel"/>
    <w:tmpl w:val="C5945CE8"/>
    <w:lvl w:ilvl="0">
      <w:start w:val="1"/>
      <w:numFmt w:val="decimal"/>
      <w:lvlText w:val="%1."/>
      <w:lvlJc w:val="left"/>
      <w:pPr>
        <w:ind w:left="1418" w:hanging="360"/>
      </w:p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2">
    <w:nsid w:val="3A2D13D4"/>
    <w:multiLevelType w:val="hybridMultilevel"/>
    <w:tmpl w:val="D3505484"/>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
    <w:nsid w:val="6CCB71D3"/>
    <w:multiLevelType w:val="hybridMultilevel"/>
    <w:tmpl w:val="0A56BECE"/>
    <w:lvl w:ilvl="0">
      <w:start w:val="1"/>
      <w:numFmt w:val="decimal"/>
      <w:lvlText w:val="%1."/>
      <w:lvlJc w:val="left"/>
      <w:pPr>
        <w:ind w:left="1418" w:hanging="360"/>
      </w:p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AAF"/>
    <w:rsid w:val="005D242D"/>
    <w:rsid w:val="007E5330"/>
    <w:rsid w:val="00A45AAF"/>
    <w:rsid w:val="00C501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basedOn w:val="DefaultParagraphFont"/>
    <w:uiPriority w:val="35"/>
    <w:rPr>
      <w:b/>
      <w:bCs/>
      <w:color w:val="4F81BD"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a">
    <w:name w:val="Название объекта Знак"/>
    <w:link w:val="Caption"/>
    <w:uiPriority w:val="99"/>
  </w:style>
  <w:style w:type="table" w:customStyle="1"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hemeColor="text1" w:themeTint="0D"/>
      </w:tcPr>
    </w:tblStylePr>
    <w:tblStylePr w:type="band1Horz">
      <w:tblPr/>
      <w:tcPr>
        <w:shd w:val="clear" w:color="F2F2F2" w:fill="auto" w:themeColor="text1" w:themeTint="0D"/>
      </w:tcPr>
    </w:tblStylePr>
  </w:style>
  <w:style w:type="table" w:customStyle="1" w:styleId="PlainTable2">
    <w:name w:val="Plain Table 2"/>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PlainTable5">
    <w:name w:val="Plain Table 5"/>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firstRow">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tblStylePr w:type="firstCol">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band1Vert">
      <w:tblPr/>
      <w:tcPr>
        <w:shd w:val="clear" w:color="8A8A8A" w:fill="auto" w:themeColor="text1" w:themeTint="75"/>
      </w:tcPr>
    </w:tblStylePr>
    <w:tblStylePr w:type="band1Horz">
      <w:tblPr/>
      <w:tcPr>
        <w:shd w:val="clear" w:color="8A8A8A" w:fill="auto" w:themeColor="text1" w:themeTint="75"/>
      </w:tcPr>
    </w:tblStylePr>
  </w:style>
  <w:style w:type="table" w:customStyle="1"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CBCBCB" w:fill="auto" w:themeColor="text1" w:themeTint="34"/>
      </w:tcPr>
    </w:tblStylePr>
    <w:tblStylePr w:type="band1Horz">
      <w:rPr>
        <w:rFonts w:ascii="Arial" w:hAnsi="Arial"/>
        <w:color w:val="7F7F7F" w:themeColor="text1" w:themeShade="95" w:themeTint="80"/>
        <w:sz w:val="22"/>
      </w:rPr>
      <w:tblPr/>
      <w:tcPr>
        <w:shd w:val="clear" w:color="CBCBCB" w:fill="auto" w:themeColor="text1" w:themeTint="34"/>
      </w:tcPr>
    </w:tblStylePr>
    <w:tblStylePr w:type="band2Horz">
      <w:rPr>
        <w:rFonts w:ascii="Arial" w:hAnsi="Arial"/>
        <w:color w:val="7F7F7F" w:themeColor="text1" w:themeShade="95" w:themeTint="80"/>
        <w:sz w:val="22"/>
      </w:rPr>
    </w:tblStylePr>
  </w:style>
  <w:style w:type="table" w:customStyle="1"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fill="auto" w:themeColor="text1" w:themeTint="0D"/>
      </w:tcPr>
    </w:tblStylePr>
    <w:tblStylePr w:type="band1Horz">
      <w:rPr>
        <w:rFonts w:ascii="Arial" w:hAnsi="Arial"/>
        <w:color w:val="7F7F7F" w:themeColor="text1" w:themeShade="95" w:themeTint="80"/>
        <w:sz w:val="22"/>
      </w:rPr>
      <w:tblPr/>
      <w:tcPr>
        <w:shd w:val="clear" w:color="F2F2F2" w:fill="auto" w:themeColor="text1" w:themeTint="0D"/>
      </w:tcPr>
    </w:tblStylePr>
    <w:tblStylePr w:type="band2Horz">
      <w:rPr>
        <w:rFonts w:ascii="Arial" w:hAnsi="Arial"/>
        <w:color w:val="7F7F7F" w:themeColor="text1" w:themeShade="95" w:themeTint="80"/>
        <w:sz w:val="22"/>
      </w:rPr>
    </w:tblStylePr>
  </w:style>
  <w:style w:type="table" w:customStyle="1" w:styleId="ListTable1Light">
    <w:name w:val="List Table 1 Light"/>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hemeColor="text1" w:themeTint="40"/>
      </w:tcPr>
    </w:tblStylePr>
    <w:tblStylePr w:type="band1Horz">
      <w:tblPr/>
      <w:tcPr>
        <w:shd w:val="clear" w:color="BFBFBF" w:fill="auto" w:themeColor="text1" w:themeTint="40"/>
      </w:tcPr>
    </w:tblStylePr>
  </w:style>
  <w:style w:type="table" w:customStyle="1"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style>
  <w:style w:type="table" w:customStyle="1"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auto" w:themeColor="text1" w:themeTint="40"/>
      </w:tcPr>
    </w:tblStylePr>
    <w:tblStylePr w:type="band1Horz">
      <w:rPr>
        <w:rFonts w:ascii="Arial" w:hAnsi="Arial"/>
        <w:color w:val="000000" w:themeColor="text1"/>
        <w:sz w:val="22"/>
      </w:rPr>
      <w:tblPr/>
      <w:tcPr>
        <w:shd w:val="clear" w:color="BFBFBF" w:fill="auto" w:themeColor="text1" w:themeTint="40"/>
      </w:tcPr>
    </w:tblStylePr>
    <w:tblStylePr w:type="band2Horz">
      <w:rPr>
        <w:rFonts w:ascii="Arial" w:hAnsi="Arial"/>
        <w:color w:val="000000" w:themeColor="text1"/>
        <w:sz w:val="22"/>
      </w:rPr>
    </w:tblStylePr>
  </w:style>
  <w:style w:type="table" w:customStyle="1"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fill="auto" w:themeColor="text1" w:themeTint="40"/>
      </w:tcPr>
    </w:tblStylePr>
    <w:tblStylePr w:type="band1Horz">
      <w:rPr>
        <w:rFonts w:ascii="Arial" w:hAnsi="Arial"/>
        <w:color w:val="7F7F7F" w:themeColor="text1" w:themeShade="95" w:themeTint="80"/>
        <w:sz w:val="22"/>
      </w:rPr>
      <w:tblPr/>
      <w:tcPr>
        <w:shd w:val="clear" w:color="BFBFBF" w:fill="auto" w:themeColor="text1" w:themeTint="40"/>
      </w:tcPr>
    </w:tblStylePr>
    <w:tblStylePr w:type="band2Horz">
      <w:rPr>
        <w:rFonts w:ascii="Arial" w:hAnsi="Arial"/>
        <w:color w:val="7F7F7F" w:themeColor="text1" w:themeShade="95" w:themeTint="80"/>
        <w:sz w:val="22"/>
      </w:rPr>
    </w:tblStylePr>
  </w:style>
  <w:style w:type="character" w:customStyle="1" w:styleId="FootnoteTextChar">
    <w:name w:val="Footnote Text Char"/>
    <w:uiPriority w:val="99"/>
    <w:rPr>
      <w:sz w:val="18"/>
    </w:rPr>
  </w:style>
  <w:style w:type="paragraph" w:styleId="EndnoteText">
    <w:name w:val="endnote text"/>
    <w:basedOn w:val="Normal"/>
    <w:link w:val="a0"/>
    <w:uiPriority w:val="99"/>
    <w:semiHidden/>
    <w:unhideWhenUsed/>
    <w:rPr>
      <w:sz w:val="20"/>
    </w:rPr>
  </w:style>
  <w:style w:type="character" w:customStyle="1" w:styleId="a0">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1"/>
    <w:uiPriority w:val="10"/>
    <w:qFormat/>
    <w:pPr>
      <w:pBdr>
        <w:top w:val="nil"/>
        <w:left w:val="nil"/>
        <w:bottom w:val="nil"/>
        <w:right w:val="nil"/>
        <w:between w:val="nil"/>
      </w:pBdr>
      <w:spacing w:before="300" w:after="200"/>
      <w:contextualSpacing/>
    </w:pPr>
    <w:rPr>
      <w:sz w:val="48"/>
      <w:szCs w:val="48"/>
    </w:rPr>
  </w:style>
  <w:style w:type="character" w:customStyle="1" w:styleId="a1">
    <w:name w:val="Название Знак"/>
    <w:link w:val="Title"/>
    <w:uiPriority w:val="10"/>
    <w:rPr>
      <w:sz w:val="48"/>
      <w:szCs w:val="48"/>
      <w:lang w:bidi="ar-SA"/>
    </w:rPr>
  </w:style>
  <w:style w:type="paragraph" w:styleId="Subtitle">
    <w:name w:val="Subtitle"/>
    <w:link w:val="a2"/>
    <w:uiPriority w:val="11"/>
    <w:qFormat/>
    <w:pPr>
      <w:pBdr>
        <w:top w:val="nil"/>
        <w:left w:val="nil"/>
        <w:bottom w:val="nil"/>
        <w:right w:val="nil"/>
        <w:between w:val="nil"/>
      </w:pBdr>
      <w:spacing w:before="200" w:after="200"/>
    </w:pPr>
    <w:rPr>
      <w:sz w:val="24"/>
      <w:szCs w:val="24"/>
    </w:rPr>
  </w:style>
  <w:style w:type="character" w:customStyle="1" w:styleId="a2">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3"/>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3">
    <w:name w:val="Выделенная цитата Знак"/>
    <w:link w:val="IntenseQuote"/>
    <w:uiPriority w:val="30"/>
    <w:rPr>
      <w:i/>
      <w:shd w:val="clear" w:color="auto" w:fill="F2F2F2"/>
      <w:lang w:val="ru-RU" w:eastAsia="ru-RU" w:bidi="ar-SA"/>
    </w:rPr>
  </w:style>
  <w:style w:type="paragraph" w:styleId="Header">
    <w:name w:val="header"/>
    <w:basedOn w:val="Normal"/>
    <w:link w:val="a4"/>
    <w:uiPriority w:val="99"/>
    <w:pPr>
      <w:tabs>
        <w:tab w:val="center" w:pos="4153"/>
        <w:tab w:val="right" w:pos="8306"/>
      </w:tabs>
      <w:spacing w:before="120" w:after="240"/>
      <w:jc w:val="center"/>
    </w:pPr>
    <w:rPr>
      <w:b/>
      <w:caps/>
      <w:sz w:val="28"/>
    </w:rPr>
  </w:style>
  <w:style w:type="character" w:customStyle="1" w:styleId="a4">
    <w:name w:val="Верхний колонтитул Знак"/>
    <w:link w:val="Header"/>
    <w:uiPriority w:val="99"/>
  </w:style>
  <w:style w:type="paragraph" w:styleId="Footer">
    <w:name w:val="footer"/>
    <w:basedOn w:val="Normal"/>
    <w:link w:val="a5"/>
    <w:uiPriority w:val="99"/>
    <w:pPr>
      <w:tabs>
        <w:tab w:val="center" w:pos="4153"/>
        <w:tab w:val="right" w:pos="8306"/>
      </w:tabs>
    </w:pPr>
  </w:style>
  <w:style w:type="character" w:customStyle="1" w:styleId="a5">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6"/>
    <w:uiPriority w:val="99"/>
    <w:semiHidden/>
    <w:unhideWhenUsed/>
    <w:pPr>
      <w:pBdr>
        <w:top w:val="nil"/>
        <w:left w:val="nil"/>
        <w:bottom w:val="nil"/>
        <w:right w:val="nil"/>
        <w:between w:val="nil"/>
      </w:pBdr>
      <w:spacing w:after="40"/>
    </w:pPr>
    <w:rPr>
      <w:sz w:val="18"/>
    </w:rPr>
  </w:style>
  <w:style w:type="character" w:customStyle="1" w:styleId="a6">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link w:val="a"/>
    <w:pPr>
      <w:jc w:val="center"/>
    </w:pPr>
    <w:rPr>
      <w:b/>
      <w:sz w:val="28"/>
    </w:rPr>
  </w:style>
  <w:style w:type="paragraph" w:styleId="BodyText2">
    <w:name w:val="Body Text 2"/>
    <w:basedOn w:val="Normal"/>
    <w:pPr>
      <w:spacing w:before="120"/>
      <w:ind w:right="5102"/>
      <w:jc w:val="center"/>
    </w:pPr>
  </w:style>
  <w:style w:type="paragraph" w:customStyle="1" w:styleId="a7">
    <w:name w:val="Обращение"/>
    <w:basedOn w:val="Normal"/>
    <w:next w:val="Normal"/>
    <w:pPr>
      <w:spacing w:before="240" w:after="120"/>
      <w:jc w:val="center"/>
    </w:pPr>
    <w:rPr>
      <w:b/>
    </w:rPr>
  </w:style>
  <w:style w:type="paragraph" w:customStyle="1" w:styleId="a8">
    <w:name w:val="Адресные реквизиты"/>
    <w:basedOn w:val="BodyText"/>
    <w:next w:val="BodyText"/>
    <w:pPr>
      <w:jc w:val="left"/>
    </w:pPr>
    <w:rPr>
      <w:sz w:val="16"/>
    </w:rPr>
  </w:style>
  <w:style w:type="paragraph" w:customStyle="1" w:styleId="a9">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10"/>
    <w:uiPriority w:val="99"/>
    <w:semiHidden/>
    <w:unhideWhenUsed/>
    <w:rPr>
      <w:rFonts w:ascii="Tahoma" w:hAnsi="Tahoma"/>
      <w:sz w:val="16"/>
      <w:szCs w:val="16"/>
      <w:lang w:bidi="ar-SA"/>
    </w:rPr>
  </w:style>
  <w:style w:type="character" w:customStyle="1" w:styleId="a10">
    <w:name w:val="Текст выноски Знак"/>
    <w:link w:val="BalloonText"/>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BodyTextIndent">
    <w:name w:val="Body Text Indent"/>
    <w:basedOn w:val="Normal"/>
    <w:link w:val="a11"/>
    <w:uiPriority w:val="99"/>
    <w:semiHidden/>
    <w:unhideWhenUsed/>
    <w:pPr>
      <w:spacing w:after="120"/>
      <w:ind w:left="283"/>
    </w:pPr>
  </w:style>
  <w:style w:type="character" w:customStyle="1" w:styleId="a11">
    <w:name w:val="Основной текст с отступом Знак"/>
    <w:link w:val="BodyTextIndent"/>
    <w:uiPriority w:val="99"/>
    <w:semiHidden/>
    <w:rPr>
      <w:sz w:val="22"/>
      <w:szCs w:val="22"/>
      <w:lang w:eastAsia="en-US" w:bidi="en-US"/>
    </w:rPr>
  </w:style>
  <w:style w:type="paragraph" w:customStyle="1" w:styleId="10">
    <w:name w:val="Обычный (веб)1"/>
    <w:uiPriority w:val="99"/>
    <w:unhideWhenUsed/>
    <w:pPr>
      <w:pBdr>
        <w:top w:val="nil"/>
        <w:left w:val="nil"/>
        <w:bottom w:val="nil"/>
        <w:right w:val="nil"/>
        <w:between w:val="nil"/>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A7A0F-1EA8-4F61-9589-07949700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1187</Words>
  <Characters>6767</Characters>
  <Application>Microsoft Office Word</Application>
  <DocSecurity>0</DocSecurity>
  <Lines>56</Lines>
  <Paragraphs>15</Paragraphs>
  <ScaleCrop>false</ScaleCrop>
  <Company/>
  <LinksUpToDate>false</LinksUpToDate>
  <CharactersWithSpaces>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Мурадова Екатерина Алексеевна (mea)</cp:lastModifiedBy>
  <cp:revision>36</cp:revision>
  <dcterms:created xsi:type="dcterms:W3CDTF">2023-07-12T03:10:00Z</dcterms:created>
  <dcterms:modified xsi:type="dcterms:W3CDTF">2026-04-22T10:24:00Z</dcterms:modified>
</cp:coreProperties>
</file>