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39"/>
        <w:tblW w:w="0" w:type="auto"/>
        <w:tblLayout w:type="fixed"/>
        <w:tblLook w:val="04A0" w:firstRow="1" w:lastRow="0" w:firstColumn="1" w:lastColumn="0" w:noHBand="0" w:noVBand="1"/>
      </w:tblPr>
      <w:tblGrid>
        <w:gridCol w:w="1688"/>
        <w:gridCol w:w="1642"/>
        <w:gridCol w:w="1642"/>
        <w:gridCol w:w="4233"/>
        <w:gridCol w:w="3543"/>
        <w:gridCol w:w="2693"/>
      </w:tblGrid>
      <w:tr>
        <w:trPr/>
        <w:tc>
          <w:tcPr>
            <w:tcW w:w="1688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b/>
                <w:bCs/>
                <w:i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 w:val="0"/>
                <w:iCs w:val="0"/>
                <w:sz w:val="20"/>
                <w:szCs w:val="20"/>
              </w:rPr>
              <w:t xml:space="preserve">Наименование должности</w:t>
            </w:r>
            <w:r>
              <w:rPr>
                <w:rFonts w:ascii="PT Astra Serif" w:hAnsi="PT Astra Serif" w:cs="PT Astra Serif"/>
                <w:b/>
                <w:bCs/>
                <w:i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bCs/>
                <w:i w:val="0"/>
                <w:sz w:val="20"/>
                <w:szCs w:val="20"/>
              </w:rPr>
            </w:r>
          </w:p>
        </w:tc>
        <w:tc>
          <w:tcPr>
            <w:gridSpan w:val="2"/>
            <w:tcW w:w="3284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b/>
                <w:bCs/>
                <w:i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 w:val="0"/>
                <w:iCs w:val="0"/>
                <w:sz w:val="20"/>
                <w:szCs w:val="20"/>
              </w:rPr>
              <w:t xml:space="preserve">Профессиональные требования</w:t>
            </w:r>
            <w:r>
              <w:rPr>
                <w:rFonts w:ascii="PT Astra Serif" w:hAnsi="PT Astra Serif" w:cs="PT Astra Serif"/>
                <w:b/>
                <w:bCs/>
                <w:i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bCs/>
                <w:i w:val="0"/>
                <w:sz w:val="20"/>
                <w:szCs w:val="20"/>
              </w:rPr>
            </w:r>
          </w:p>
        </w:tc>
        <w:tc>
          <w:tcPr>
            <w:tcW w:w="4233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b/>
                <w:bCs/>
                <w:i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 w:val="0"/>
                <w:iCs w:val="0"/>
                <w:sz w:val="20"/>
                <w:szCs w:val="20"/>
              </w:rPr>
              <w:t xml:space="preserve">Обязанности</w:t>
            </w:r>
            <w:r>
              <w:rPr>
                <w:rFonts w:ascii="PT Astra Serif" w:hAnsi="PT Astra Serif" w:cs="PT Astra Serif"/>
                <w:b/>
                <w:bCs/>
                <w:i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bCs/>
                <w:i w:val="0"/>
                <w:sz w:val="20"/>
                <w:szCs w:val="20"/>
              </w:rPr>
            </w:r>
          </w:p>
        </w:tc>
        <w:tc>
          <w:tcPr>
            <w:tcW w:w="3543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b/>
                <w:bCs/>
                <w:i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 w:val="0"/>
                <w:iCs w:val="0"/>
                <w:sz w:val="20"/>
                <w:szCs w:val="20"/>
              </w:rPr>
              <w:t xml:space="preserve">Прием по результатам собеседования/конкурса на замещение вакансии</w:t>
            </w:r>
            <w:r>
              <w:rPr>
                <w:rFonts w:ascii="PT Astra Serif" w:hAnsi="PT Astra Serif" w:cs="PT Astra Serif"/>
                <w:b/>
                <w:bCs/>
                <w:i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bCs/>
                <w:i w:val="0"/>
                <w:sz w:val="20"/>
                <w:szCs w:val="20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b/>
                <w:bCs/>
                <w:i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 w:val="0"/>
                <w:iCs w:val="0"/>
                <w:sz w:val="20"/>
                <w:szCs w:val="20"/>
              </w:rPr>
              <w:t xml:space="preserve">Ссылка</w:t>
            </w:r>
            <w:r>
              <w:rPr>
                <w:rFonts w:ascii="PT Astra Serif" w:hAnsi="PT Astra Serif" w:cs="PT Astra Serif"/>
                <w:b/>
                <w:bCs/>
                <w:i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bCs/>
                <w:i w:val="0"/>
                <w:sz w:val="20"/>
                <w:szCs w:val="20"/>
              </w:rPr>
            </w:r>
          </w:p>
        </w:tc>
      </w:tr>
      <w:tr>
        <w:trPr/>
        <w:tc>
          <w:tcPr>
            <w:tcW w:w="1688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b/>
                <w:bCs/>
                <w:i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 w:val="0"/>
                <w:i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i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i w:val="0"/>
                <w:sz w:val="24"/>
                <w:szCs w:val="24"/>
              </w:rPr>
            </w:r>
          </w:p>
        </w:tc>
        <w:tc>
          <w:tcPr>
            <w:tcW w:w="1642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b/>
                <w:bCs/>
                <w:i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 w:val="0"/>
                <w:iCs w:val="0"/>
                <w:sz w:val="24"/>
                <w:szCs w:val="24"/>
              </w:rPr>
              <w:t xml:space="preserve">образование</w:t>
            </w:r>
            <w:r>
              <w:rPr>
                <w:rFonts w:ascii="PT Astra Serif" w:hAnsi="PT Astra Serif" w:cs="PT Astra Serif"/>
                <w:b/>
                <w:bCs/>
                <w:i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i w:val="0"/>
                <w:sz w:val="24"/>
                <w:szCs w:val="24"/>
              </w:rPr>
            </w:r>
          </w:p>
        </w:tc>
        <w:tc>
          <w:tcPr>
            <w:tcW w:w="1642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b/>
                <w:bCs/>
                <w:i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 w:val="0"/>
                <w:iCs w:val="0"/>
                <w:sz w:val="24"/>
                <w:szCs w:val="24"/>
              </w:rPr>
              <w:t xml:space="preserve">стаж работы</w:t>
            </w:r>
            <w:r>
              <w:rPr>
                <w:rFonts w:ascii="PT Astra Serif" w:hAnsi="PT Astra Serif" w:cs="PT Astra Serif"/>
                <w:b/>
                <w:bCs/>
                <w:i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i w:val="0"/>
                <w:sz w:val="24"/>
                <w:szCs w:val="24"/>
              </w:rPr>
            </w:r>
          </w:p>
        </w:tc>
        <w:tc>
          <w:tcPr>
            <w:tcW w:w="423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b/>
                <w:bCs/>
              </w:rPr>
            </w:pPr>
            <w:r>
              <w:rPr>
                <w:rFonts w:ascii="PT Astra Serif" w:hAnsi="PT Astra Serif" w:eastAsia="PT Astra Serif" w:cs="PT Astra Serif"/>
                <w:b/>
                <w:bCs/>
              </w:rPr>
            </w:r>
            <w:r>
              <w:rPr>
                <w:rFonts w:ascii="PT Astra Serif" w:hAnsi="PT Astra Serif" w:cs="PT Astra Serif"/>
                <w:b/>
                <w:bCs/>
              </w:rPr>
            </w:r>
            <w:r>
              <w:rPr>
                <w:rFonts w:ascii="PT Astra Serif" w:hAnsi="PT Astra Serif" w:cs="PT Astra Serif"/>
                <w:b/>
                <w:bCs/>
              </w:rPr>
            </w:r>
          </w:p>
        </w:tc>
        <w:tc>
          <w:tcPr>
            <w:tcW w:w="35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b/>
                <w:bCs/>
                <w:i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 w:val="0"/>
                <w:i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i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i w:val="0"/>
                <w:sz w:val="24"/>
                <w:szCs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b/>
                <w:bCs/>
                <w:i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 w:val="0"/>
                <w:i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i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i w:val="0"/>
                <w:sz w:val="24"/>
                <w:szCs w:val="24"/>
              </w:rPr>
            </w:r>
          </w:p>
        </w:tc>
      </w:tr>
      <w:tr>
        <w:trPr>
          <w:trHeight w:val="850"/>
        </w:trPr>
        <w:tc>
          <w:tcPr>
            <w:tcW w:w="1688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bCs w:val="0"/>
                <w:i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i w:val="0"/>
                <w:iCs w:val="0"/>
                <w:sz w:val="20"/>
                <w:szCs w:val="20"/>
              </w:rPr>
              <w:t xml:space="preserve">Консультант - юрист</w:t>
            </w:r>
            <w:r>
              <w:rPr>
                <w:rFonts w:ascii="PT Astra Serif" w:hAnsi="PT Astra Serif" w:cs="PT Astra Serif"/>
                <w:bCs w:val="0"/>
                <w:i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Cs w:val="0"/>
                <w:i w:val="0"/>
                <w:sz w:val="20"/>
                <w:szCs w:val="20"/>
              </w:rPr>
            </w:r>
          </w:p>
          <w:p>
            <w:pPr>
              <w:jc w:val="both"/>
              <w:rPr>
                <w:rFonts w:ascii="PT Astra Serif" w:hAnsi="PT Astra Serif" w:cs="PT Astra Serif"/>
                <w:bCs w:val="0"/>
                <w:i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i w:val="0"/>
                <w:iCs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Cs w:val="0"/>
                <w:i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Cs w:val="0"/>
                <w:i w:val="0"/>
                <w:sz w:val="20"/>
                <w:szCs w:val="20"/>
              </w:rPr>
            </w:r>
          </w:p>
        </w:tc>
        <w:tc>
          <w:tcPr>
            <w:tcW w:w="1642" w:type="dxa"/>
            <w:textDirection w:val="lrTb"/>
            <w:noWrap w:val="false"/>
          </w:tcPr>
          <w:p>
            <w:pPr>
              <w:contextualSpacing/>
              <w:ind w:left="0" w:right="0" w:firstLine="0"/>
              <w:spacing w:before="0" w:after="75" w:line="240" w:lineRule="auto"/>
              <w:rPr>
                <w:rFonts w:ascii="PT Astra Serif" w:hAnsi="PT Astra Serif" w:cs="PT Astra Serif"/>
                <w:color w:val="000000"/>
                <w:spacing w:val="1"/>
                <w:sz w:val="20"/>
                <w:szCs w:val="20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pacing w:val="1"/>
                <w:sz w:val="20"/>
                <w:szCs w:val="20"/>
              </w:rPr>
              <w:t xml:space="preserve">Высшее образования по направлению подготовки: «Юриспруденция»</w:t>
            </w:r>
            <w:r>
              <w:rPr>
                <w:rFonts w:ascii="PT Astra Serif" w:hAnsi="PT Astra Serif" w:cs="PT Astra Serif"/>
                <w:color w:val="000000"/>
                <w:spacing w:val="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color w:val="000000"/>
                <w:spacing w:val="1"/>
                <w:sz w:val="20"/>
                <w:szCs w:val="20"/>
                <w:highlight w:val="none"/>
              </w:rPr>
            </w:r>
          </w:p>
          <w:p>
            <w:pPr>
              <w:contextualSpacing/>
              <w:ind w:left="0" w:right="0" w:firstLine="0"/>
              <w:jc w:val="both"/>
              <w:spacing w:before="0" w:after="0" w:line="288" w:lineRule="atLeast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государственной гражданской службы или работы по специальности, направлению подготовки для замещения 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ведущих должностей государственной гражданской службы Томской области - не менее одного года работы по специальности, направлению подготовк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642" w:type="dxa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75" w:line="240" w:lineRule="auto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i w:val="0"/>
                <w:iCs w:val="0"/>
                <w:color w:val="000000"/>
                <w:spacing w:val="1"/>
                <w:sz w:val="20"/>
                <w:szCs w:val="20"/>
              </w:rPr>
              <w:t xml:space="preserve">наличие не менее </w:t>
            </w:r>
            <w:r>
              <w:rPr>
                <w:rFonts w:ascii="PT Astra Serif" w:hAnsi="PT Astra Serif" w:eastAsia="PT Astra Serif" w:cs="PT Astra Serif"/>
                <w:i w:val="0"/>
                <w:iCs w:val="0"/>
                <w:color w:val="000000"/>
                <w:spacing w:val="1"/>
                <w:sz w:val="20"/>
                <w:szCs w:val="20"/>
              </w:rPr>
              <w:t xml:space="preserve">одного года</w:t>
            </w:r>
            <w:r>
              <w:rPr>
                <w:rFonts w:ascii="PT Astra Serif" w:hAnsi="PT Astra Serif" w:eastAsia="PT Astra Serif" w:cs="PT Astra Serif"/>
                <w:i w:val="0"/>
                <w:iCs w:val="0"/>
                <w:color w:val="000000"/>
                <w:spacing w:val="1"/>
                <w:sz w:val="20"/>
                <w:szCs w:val="20"/>
              </w:rPr>
              <w:t xml:space="preserve"> стажа гражданской службы или </w:t>
            </w:r>
            <w:r>
              <w:rPr>
                <w:rFonts w:ascii="PT Astra Serif" w:hAnsi="PT Astra Serif" w:eastAsia="PT Astra Serif" w:cs="PT Astra Serif"/>
                <w:i w:val="0"/>
                <w:iCs w:val="0"/>
                <w:color w:val="000000"/>
                <w:spacing w:val="1"/>
                <w:sz w:val="20"/>
                <w:szCs w:val="20"/>
              </w:rPr>
              <w:t xml:space="preserve">двух</w:t>
            </w:r>
            <w:r>
              <w:rPr>
                <w:rFonts w:ascii="PT Astra Serif" w:hAnsi="PT Astra Serif" w:eastAsia="PT Astra Serif" w:cs="PT Astra Serif"/>
                <w:i w:val="0"/>
                <w:iCs w:val="0"/>
                <w:color w:val="000000"/>
                <w:spacing w:val="1"/>
                <w:sz w:val="20"/>
                <w:szCs w:val="20"/>
              </w:rPr>
              <w:t xml:space="preserve"> лет стажа работы по специальности, направлению подготовки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  <w:p>
            <w:pPr>
              <w:jc w:val="both"/>
              <w:rPr>
                <w:rFonts w:ascii="PT Astra Serif" w:hAnsi="PT Astra Serif" w:cs="PT Astra Serif"/>
                <w:bCs w:val="0"/>
                <w:i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i w:val="0"/>
                <w:iCs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Cs w:val="0"/>
                <w:i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Cs w:val="0"/>
                <w:i w:val="0"/>
                <w:sz w:val="20"/>
                <w:szCs w:val="20"/>
              </w:rPr>
            </w:r>
          </w:p>
        </w:tc>
        <w:tc>
          <w:tcPr>
            <w:tcW w:w="4233" w:type="dxa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225"/>
              <w:rPr>
                <w:rFonts w:ascii="PT Astra Serif" w:hAnsi="PT Astra Serif" w:cs="PT Astra Serif"/>
                <w:bCs w:val="0"/>
                <w:i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i w:val="0"/>
                <w:iCs w:val="0"/>
                <w:color w:val="000000"/>
                <w:spacing w:val="1"/>
                <w:sz w:val="20"/>
                <w:szCs w:val="20"/>
              </w:rPr>
              <w:t xml:space="preserve">1) разработка и согласование проектов нормативных правовых актов Томской области, правовых актов, носящих ненормативный характер;</w:t>
            </w:r>
            <w:r>
              <w:rPr>
                <w:rFonts w:ascii="PT Astra Serif" w:hAnsi="PT Astra Serif" w:cs="PT Astra Serif"/>
                <w:bCs w:val="0"/>
                <w:i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Cs w:val="0"/>
                <w:i w:val="0"/>
                <w:sz w:val="20"/>
                <w:szCs w:val="20"/>
              </w:rPr>
            </w:r>
          </w:p>
          <w:p>
            <w:pPr>
              <w:ind w:left="0" w:right="0" w:firstLine="0"/>
              <w:jc w:val="both"/>
              <w:spacing w:before="0" w:after="225"/>
              <w:rPr>
                <w:rFonts w:ascii="PT Astra Serif" w:hAnsi="PT Astra Serif" w:cs="PT Astra Serif"/>
                <w:bCs w:val="0"/>
                <w:i w:val="0"/>
                <w:color w:val="000000"/>
                <w:spacing w:val="1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i w:val="0"/>
                <w:iCs w:val="0"/>
                <w:color w:val="000000"/>
                <w:spacing w:val="1"/>
                <w:sz w:val="20"/>
                <w:szCs w:val="20"/>
              </w:rPr>
              <w:t xml:space="preserve">2) представление интересов Казны Томской области и Департамента финансов Томской области в судах различных инстанций, а также в других органах при рассмотрении правовых вопросов;</w:t>
            </w:r>
            <w:r>
              <w:rPr>
                <w:rFonts w:ascii="PT Astra Serif" w:hAnsi="PT Astra Serif" w:cs="PT Astra Serif"/>
                <w:bCs w:val="0"/>
                <w:i w:val="0"/>
                <w:color w:val="000000"/>
                <w:spacing w:val="1"/>
                <w:sz w:val="20"/>
                <w:szCs w:val="20"/>
              </w:rPr>
            </w:r>
            <w:r>
              <w:rPr>
                <w:rFonts w:ascii="PT Astra Serif" w:hAnsi="PT Astra Serif" w:cs="PT Astra Serif"/>
                <w:bCs w:val="0"/>
                <w:i w:val="0"/>
                <w:color w:val="000000"/>
                <w:spacing w:val="1"/>
                <w:sz w:val="20"/>
                <w:szCs w:val="20"/>
              </w:rPr>
            </w:r>
          </w:p>
          <w:p>
            <w:pPr>
              <w:ind w:left="0" w:right="0" w:firstLine="0"/>
              <w:jc w:val="both"/>
              <w:spacing w:before="0" w:after="225"/>
              <w:rPr>
                <w:rFonts w:ascii="PT Astra Serif" w:hAnsi="PT Astra Serif" w:cs="PT Astra Serif"/>
                <w:bCs w:val="0"/>
                <w:i w:val="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i w:val="0"/>
                <w:iCs w:val="0"/>
                <w:color w:val="000000"/>
                <w:spacing w:val="1"/>
                <w:sz w:val="20"/>
                <w:szCs w:val="20"/>
              </w:rPr>
              <w:t xml:space="preserve">3)</w:t>
            </w:r>
            <w:r>
              <w:rPr>
                <w:rFonts w:ascii="PT Astra Serif" w:hAnsi="PT Astra Serif" w:eastAsia="PT Astra Serif" w:cs="PT Astra Serif"/>
                <w:i w:val="0"/>
                <w:iCs w:val="0"/>
                <w:color w:val="000000"/>
                <w:spacing w:val="1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i w:val="0"/>
                <w:iCs w:val="0"/>
                <w:color w:val="000000"/>
                <w:spacing w:val="1"/>
                <w:sz w:val="20"/>
                <w:szCs w:val="20"/>
              </w:rPr>
              <w:t xml:space="preserve">подготовка заключений по проектам нормативных и иных правовых актов, государственных контрактов, соглашений, поступающих на согласование в Департамент финансов Томской области</w:t>
            </w:r>
            <w:r>
              <w:rPr>
                <w:rFonts w:ascii="PT Astra Serif" w:hAnsi="PT Astra Serif" w:cs="PT Astra Serif"/>
                <w:bCs w:val="0"/>
                <w:i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Cs w:val="0"/>
                <w:i w:val="0"/>
                <w:sz w:val="20"/>
                <w:szCs w:val="20"/>
              </w:rPr>
            </w:r>
          </w:p>
        </w:tc>
        <w:tc>
          <w:tcPr>
            <w:tcW w:w="3543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b w:val="0"/>
                <w:bCs w:val="0"/>
                <w:i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iCs w:val="0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iCs w:val="0"/>
                <w:sz w:val="20"/>
                <w:szCs w:val="20"/>
              </w:rPr>
              <w:t xml:space="preserve">Прием по результатам собеседования</w:t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sz w:val="20"/>
                <w:szCs w:val="20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По вопросам замещения вакантных должностей в Департаменте финансов Томской области обращаться: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</w:r>
          </w:p>
          <w:p>
            <w:pPr>
              <w:ind w:firstLine="0"/>
              <w:jc w:val="both"/>
              <w:rPr>
                <w:rFonts w:ascii="PT Astra Serif" w:hAnsi="PT Astra Serif" w:cs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634050,г.Томск, пр.Ленина, 111, каб. 18 (кадры), с 09.00 до 12:30, с 13:18 до 18:00 (в пятницу до 17:00), телефон: 8(3822)712-400; 712-364, электронный адрес: </w:t>
            </w:r>
            <w:hyperlink r:id="rId10" w:tooltip="http://mna@depfin70.ru" w:history="1">
              <w:r>
                <w:rPr>
                  <w:rStyle w:val="933"/>
                  <w:rFonts w:ascii="PT Astra Serif" w:hAnsi="PT Astra Serif" w:eastAsia="PT Astra Serif" w:cs="PT Astra Serif"/>
                  <w:sz w:val="20"/>
                  <w:szCs w:val="20"/>
                  <w:highlight w:val="none"/>
                </w:rPr>
                <w:t xml:space="preserve">mna@depfin70.ru</w:t>
              </w:r>
            </w:hyperlink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; shtp@depfin70.ru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rFonts w:ascii="PT Astra Serif" w:hAnsi="PT Astra Serif" w:cs="PT Astra Serif"/>
                <w:bCs w:val="0"/>
                <w:i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i w:val="0"/>
                <w:iCs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Cs w:val="0"/>
                <w:i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Cs w:val="0"/>
                <w:i w:val="0"/>
                <w:sz w:val="20"/>
                <w:szCs w:val="20"/>
              </w:rPr>
            </w:r>
          </w:p>
        </w:tc>
      </w:tr>
      <w:tr>
        <w:trPr>
          <w:trHeight w:val="3483"/>
        </w:trPr>
        <w:tc>
          <w:tcPr>
            <w:tcW w:w="1688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i w:val="0"/>
                <w:iCs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i w:val="0"/>
                <w:iCs w:val="0"/>
                <w:sz w:val="20"/>
                <w:szCs w:val="20"/>
              </w:rPr>
              <w:t xml:space="preserve">Главный специалист - экономист</w:t>
            </w:r>
            <w:r>
              <w:rPr>
                <w:rFonts w:ascii="PT Astra Serif" w:hAnsi="PT Astra Serif" w:cs="PT Astra Serif"/>
                <w:i w:val="0"/>
                <w:iCs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i w:val="0"/>
                <w:iCs w:val="0"/>
                <w:sz w:val="20"/>
                <w:szCs w:val="20"/>
              </w:rPr>
            </w:r>
          </w:p>
        </w:tc>
        <w:tc>
          <w:tcPr>
            <w:tcW w:w="1642" w:type="dxa"/>
            <w:vMerge w:val="restart"/>
            <w:textDirection w:val="lrTb"/>
            <w:noWrap w:val="false"/>
          </w:tcPr>
          <w:p>
            <w:pPr>
              <w:ind w:left="0" w:right="0" w:firstLine="0"/>
              <w:spacing w:before="0" w:after="75" w:line="240" w:lineRule="auto"/>
              <w:rPr>
                <w:rFonts w:ascii="PT Astra Serif" w:hAnsi="PT Astra Serif" w:cs="PT Astra Serif"/>
                <w:color w:val="000000"/>
                <w:spacing w:val="1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pacing w:val="1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color w:val="000000"/>
                <w:spacing w:val="1"/>
                <w:sz w:val="20"/>
                <w:szCs w:val="20"/>
              </w:rPr>
              <w:t xml:space="preserve">Наличие высшего образования по направлению подготовки укрупненной группы  </w:t>
            </w:r>
            <w:r>
              <w:rPr>
                <w:rFonts w:ascii="PT Astra Serif" w:hAnsi="PT Astra Serif" w:eastAsia="PT Astra Serif" w:cs="PT Astra Serif"/>
                <w:color w:val="000000"/>
                <w:spacing w:val="1"/>
                <w:sz w:val="20"/>
                <w:szCs w:val="20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color w:val="000000"/>
                <w:spacing w:val="1"/>
                <w:sz w:val="20"/>
                <w:szCs w:val="20"/>
              </w:rPr>
              <w:t xml:space="preserve">Экономика и управление</w:t>
            </w:r>
            <w:r>
              <w:rPr>
                <w:rFonts w:ascii="PT Astra Serif" w:hAnsi="PT Astra Serif" w:eastAsia="PT Astra Serif" w:cs="PT Astra Serif"/>
                <w:color w:val="000000"/>
                <w:spacing w:val="1"/>
                <w:sz w:val="20"/>
                <w:szCs w:val="20"/>
              </w:rPr>
              <w:t xml:space="preserve">»</w:t>
            </w:r>
            <w:r>
              <w:rPr>
                <w:rFonts w:ascii="PT Astra Serif" w:hAnsi="PT Astra Serif" w:cs="PT Astra Serif"/>
                <w:color w:val="000000"/>
                <w:spacing w:val="1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tcW w:w="1642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без предъявления требований к стажу государственной гражданской службы или работы по специальности, направлению подготовки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4233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225"/>
              <w:rPr>
                <w:rFonts w:ascii="PT Astra Serif" w:hAnsi="PT Astra Serif" w:cs="PT Astra Serif"/>
                <w:iCs w:val="0"/>
                <w:sz w:val="20"/>
                <w:szCs w:val="20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i w:val="0"/>
                <w:iCs w:val="0"/>
                <w:color w:val="000000"/>
                <w:spacing w:val="1"/>
                <w:sz w:val="20"/>
                <w:szCs w:val="20"/>
              </w:rPr>
              <w:t xml:space="preserve">1) 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участие в формировании межбюджетных отношений по расходам на </w:t>
            </w:r>
            <w:r>
              <w:rPr>
                <w:rFonts w:ascii="PT Astra Serif" w:hAnsi="PT Astra Serif" w:eastAsia="PT Astra Serif" w:cs="PT Astra Serif"/>
                <w:iCs/>
                <w:sz w:val="20"/>
                <w:szCs w:val="20"/>
              </w:rPr>
              <w:t xml:space="preserve">обеспечение основных гарантий, защиты прав и законных интересов семьи и детей</w:t>
            </w:r>
            <w:r>
              <w:rPr>
                <w:rFonts w:ascii="PT Astra Serif" w:hAnsi="PT Astra Serif" w:cs="PT Astra Serif"/>
                <w:iCs w:val="0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iCs w:val="0"/>
                <w:sz w:val="20"/>
                <w:szCs w:val="20"/>
                <w:highlight w:val="none"/>
              </w:rPr>
            </w:r>
          </w:p>
          <w:p>
            <w:pPr>
              <w:ind w:left="0" w:right="0" w:firstLine="0"/>
              <w:jc w:val="both"/>
              <w:spacing w:before="0" w:after="225"/>
              <w:rPr>
                <w:rFonts w:ascii="PT Astra Serif" w:hAnsi="PT Astra Serif" w:cs="PT Astra Serif"/>
                <w:sz w:val="20"/>
                <w:szCs w:val="20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iCs/>
                <w:sz w:val="20"/>
                <w:szCs w:val="20"/>
                <w:highlight w:val="none"/>
              </w:rPr>
              <w:t xml:space="preserve">2) 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рассмотрение</w:t>
            </w:r>
            <w:r>
              <w:rPr>
                <w:rFonts w:ascii="PT Astra Serif" w:hAnsi="PT Astra Serif" w:eastAsia="PT Astra Serif" w:cs="PT Astra Serif"/>
                <w:bCs/>
                <w:i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</w:rPr>
              <w:t xml:space="preserve">документов на внесение изменений в сводную бюджетную роспись расходов областного бюджета и лимитов бюджетных обязательств, сводов изменений кассовых планов</w:t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</w:r>
          </w:p>
          <w:p>
            <w:pPr>
              <w:ind w:left="0" w:right="0" w:firstLine="0"/>
              <w:jc w:val="both"/>
              <w:spacing w:before="0" w:after="225"/>
              <w:rPr>
                <w:rFonts w:ascii="PT Astra Serif" w:hAnsi="PT Astra Serif" w:cs="PT Astra Serif"/>
                <w:bCs w:val="0"/>
                <w:i w:val="0"/>
                <w:color w:val="000000"/>
                <w:spacing w:val="1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  <w:highlight w:val="none"/>
              </w:rPr>
              <w:t xml:space="preserve">3) </w:t>
            </w:r>
            <w:r>
              <w:rPr>
                <w:rFonts w:ascii="PT Astra Serif" w:hAnsi="PT Astra Serif" w:eastAsia="PT Astra Serif" w:cs="PT Astra Serif"/>
                <w:bCs/>
                <w:iCs/>
                <w:sz w:val="20"/>
                <w:szCs w:val="20"/>
              </w:rPr>
              <w:t xml:space="preserve">подготовка заключений на представленные на согласование проекты правовых </w:t>
            </w:r>
            <w:r>
              <w:rPr>
                <w:rFonts w:ascii="PT Astra Serif" w:hAnsi="PT Astra Serif" w:eastAsia="PT Astra Serif" w:cs="PT Astra Serif"/>
                <w:bCs/>
                <w:iCs/>
                <w:sz w:val="20"/>
                <w:szCs w:val="20"/>
              </w:rPr>
              <w:t xml:space="preserve">актов Томской области по вопросам курируемой отрасли социальной сферы</w:t>
            </w:r>
            <w:r>
              <w:rPr>
                <w:rFonts w:ascii="PT Astra Serif" w:hAnsi="PT Astra Serif" w:cs="PT Astra Serif"/>
                <w:bCs w:val="0"/>
                <w:i w:val="0"/>
                <w:color w:val="000000"/>
                <w:spacing w:val="1"/>
                <w:sz w:val="20"/>
                <w:szCs w:val="20"/>
              </w:rPr>
            </w:r>
            <w:r>
              <w:rPr>
                <w:rFonts w:ascii="PT Astra Serif" w:hAnsi="PT Astra Serif" w:cs="PT Astra Serif"/>
                <w:bCs w:val="0"/>
                <w:i w:val="0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tcW w:w="3543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iCs w:val="0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iCs w:val="0"/>
                <w:sz w:val="20"/>
                <w:szCs w:val="20"/>
              </w:rPr>
              <w:t xml:space="preserve">Прием по результатам собеседования</w:t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0"/>
                <w:szCs w:val="20"/>
              </w:rPr>
            </w:r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По вопросам замещения вакантных должностей в Департаменте финансов Томской области обращаться: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</w:r>
          </w:p>
          <w:p>
            <w:pPr>
              <w:ind w:firstLine="0"/>
              <w:jc w:val="both"/>
              <w:rPr>
                <w:rFonts w:ascii="PT Astra Serif" w:hAnsi="PT Astra Serif" w:cs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634050,г.Томск, пр.Ленина, 111, каб. 18 (кадры), с 09.00 до 12:30, с 13:18 до 18:00 (в пятницу до 17:00), телефон: 8(3822)712-400; 712-364, электронный адрес: </w:t>
            </w:r>
            <w:hyperlink r:id="rId11" w:tooltip="http://mna@depfin70.ru" w:history="1">
              <w:r>
                <w:rPr>
                  <w:rStyle w:val="933"/>
                  <w:rFonts w:ascii="PT Astra Serif" w:hAnsi="PT Astra Serif" w:eastAsia="PT Astra Serif" w:cs="PT Astra Serif"/>
                  <w:sz w:val="20"/>
                  <w:szCs w:val="20"/>
                  <w:highlight w:val="none"/>
                </w:rPr>
                <w:t xml:space="preserve">mna@depfin70.ru</w:t>
              </w:r>
            </w:hyperlink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; shtp@depfin70.ru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</w:r>
          </w:p>
          <w:p>
            <w:pPr>
              <w:ind w:firstLine="0"/>
              <w:jc w:val="both"/>
              <w:rPr>
                <w:rFonts w:ascii="PT Astra Serif" w:hAnsi="PT Astra Serif" w:cs="PT Astra Serif"/>
                <w:i w:val="0"/>
                <w:iCs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i w:val="0"/>
                <w:iCs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i w:val="0"/>
                <w:iCs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i w:val="0"/>
                <w:iCs w:val="0"/>
                <w:sz w:val="20"/>
                <w:szCs w:val="20"/>
              </w:rPr>
            </w:r>
          </w:p>
        </w:tc>
      </w:tr>
      <w:tr>
        <w:trPr>
          <w:trHeight w:val="1275"/>
        </w:trPr>
        <w:tc>
          <w:tcPr>
            <w:tcW w:w="1688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i w:val="0"/>
                <w:iCs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i w:val="0"/>
                <w:iCs w:val="0"/>
                <w:sz w:val="20"/>
                <w:szCs w:val="20"/>
              </w:rPr>
              <w:t xml:space="preserve">Главный специалист</w:t>
            </w:r>
            <w:r>
              <w:rPr>
                <w:rFonts w:ascii="PT Astra Serif" w:hAnsi="PT Astra Serif" w:cs="PT Astra Serif"/>
                <w:i w:val="0"/>
                <w:iCs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i w:val="0"/>
                <w:iCs w:val="0"/>
                <w:sz w:val="20"/>
                <w:szCs w:val="20"/>
              </w:rPr>
            </w:r>
          </w:p>
        </w:tc>
        <w:tc>
          <w:tcPr>
            <w:tcW w:w="1642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75" w:line="240" w:lineRule="auto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pacing w:val="1"/>
                <w:sz w:val="20"/>
                <w:szCs w:val="20"/>
              </w:rPr>
              <w:t xml:space="preserve">Наличие высшего образования. Обязательно знание федерального закона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color w:val="000000"/>
                <w:spacing w:val="1"/>
                <w:sz w:val="20"/>
                <w:szCs w:val="20"/>
              </w:rPr>
              <w:t xml:space="preserve">О контрактной системе в сфере закупок товаров, работ, услуг для обеспечения государственных и муниципальных нужд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color w:val="000000"/>
                <w:spacing w:val="1"/>
                <w:sz w:val="20"/>
                <w:szCs w:val="20"/>
              </w:rPr>
              <w:t xml:space="preserve"> от 05.04.2013 № 44-ФЗ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642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без предъявления требований к стажу государственной гражданской службы или работы по специальности, направлению подготовки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4233" w:type="dxa"/>
            <w:vMerge w:val="restart"/>
            <w:textDirection w:val="lrTb"/>
            <w:noWrap w:val="false"/>
          </w:tcPr>
          <w:p>
            <w:pPr>
              <w:pStyle w:val="726"/>
              <w:ind w:left="0" w:right="0" w:firstLine="0"/>
              <w:jc w:val="both"/>
              <w:widowControl w:val="off"/>
              <w:rPr>
                <w:rFonts w:ascii="PT Astra Serif" w:hAnsi="PT Astra Serif" w:cs="PT Astra Serif"/>
                <w:i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i w:val="0"/>
                <w:iCs w:val="0"/>
                <w:sz w:val="20"/>
                <w:szCs w:val="20"/>
              </w:rPr>
              <w:t xml:space="preserve">Осуществление планирования и обоснования закупок:</w:t>
            </w:r>
            <w:r>
              <w:rPr>
                <w:rFonts w:ascii="PT Astra Serif" w:hAnsi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0"/>
                <w:szCs w:val="20"/>
              </w:rPr>
            </w:r>
          </w:p>
          <w:p>
            <w:pPr>
              <w:pStyle w:val="726"/>
              <w:ind w:firstLine="0"/>
              <w:jc w:val="both"/>
              <w:rPr>
                <w:rFonts w:ascii="PT Astra Serif" w:hAnsi="PT Astra Serif" w:cs="PT Astra Serif"/>
                <w:i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i w:val="0"/>
                <w:iCs w:val="0"/>
                <w:sz w:val="20"/>
                <w:szCs w:val="20"/>
              </w:rPr>
              <w:t xml:space="preserve">- разработка плана-график закупок, подготовку изменений для внесения в план-график закупок, размещение его в ЕИС;</w:t>
            </w:r>
            <w:r>
              <w:rPr>
                <w:rFonts w:ascii="PT Astra Serif" w:hAnsi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0"/>
                <w:szCs w:val="20"/>
              </w:rPr>
            </w:r>
          </w:p>
          <w:p>
            <w:pPr>
              <w:pStyle w:val="726"/>
              <w:ind w:firstLine="0"/>
              <w:jc w:val="both"/>
              <w:rPr>
                <w:rFonts w:ascii="PT Astra Serif" w:hAnsi="PT Astra Serif" w:cs="PT Astra Serif"/>
                <w:i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i w:val="0"/>
                <w:iCs w:val="0"/>
                <w:sz w:val="20"/>
                <w:szCs w:val="20"/>
              </w:rPr>
              <w:t xml:space="preserve">- обеспечение подготовки обоснования закупки при формировании плана-графика закупок;</w:t>
            </w:r>
            <w:r>
              <w:rPr>
                <w:rFonts w:ascii="PT Astra Serif" w:hAnsi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0"/>
                <w:szCs w:val="20"/>
              </w:rPr>
            </w:r>
          </w:p>
          <w:p>
            <w:pPr>
              <w:pStyle w:val="726"/>
              <w:ind w:left="0" w:firstLine="0"/>
              <w:jc w:val="both"/>
              <w:rPr>
                <w:rFonts w:ascii="PT Astra Serif" w:hAnsi="PT Astra Serif" w:cs="PT Astra Serif"/>
                <w:bCs/>
                <w:i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i w:val="0"/>
                <w:iCs w:val="0"/>
                <w:sz w:val="20"/>
                <w:szCs w:val="20"/>
              </w:rPr>
              <w:t xml:space="preserve">- о</w:t>
            </w:r>
            <w:r>
              <w:rPr>
                <w:rFonts w:ascii="PT Astra Serif" w:hAnsi="PT Astra Serif" w:eastAsia="PT Astra Serif" w:cs="PT Astra Serif"/>
                <w:i w:val="0"/>
                <w:iCs w:val="0"/>
                <w:sz w:val="20"/>
                <w:szCs w:val="20"/>
              </w:rPr>
              <w:t xml:space="preserve">беспечение проверки соответствия участника закупки требованиям к участнику закупки, установленным в извещении о закупке, документации о закупке</w:t>
            </w:r>
            <w:r>
              <w:rPr>
                <w:rFonts w:ascii="PT Astra Serif" w:hAnsi="PT Astra Serif" w:cs="PT Astra Serif"/>
                <w:bCs/>
                <w:i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bCs/>
                <w:i/>
                <w:sz w:val="20"/>
                <w:szCs w:val="20"/>
                <w:highlight w:val="none"/>
              </w:rPr>
            </w:r>
          </w:p>
        </w:tc>
        <w:tc>
          <w:tcPr>
            <w:tcW w:w="3543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iCs w:val="0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iCs w:val="0"/>
                <w:sz w:val="20"/>
                <w:szCs w:val="20"/>
              </w:rPr>
              <w:t xml:space="preserve">Прием по результатам собеседования</w:t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0"/>
                <w:szCs w:val="20"/>
              </w:rPr>
            </w:r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По вопросам замещения вакантных должностей в Департаменте финансов Томской области обращаться: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</w:r>
          </w:p>
          <w:p>
            <w:pPr>
              <w:ind w:firstLine="0"/>
              <w:jc w:val="both"/>
              <w:rPr>
                <w:rFonts w:ascii="PT Astra Serif" w:hAnsi="PT Astra Serif" w:cs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634050,г.Томск, пр.Ленина, 111, каб. 18 (кадры), с 09.00 до 12:30, с 13:18 до 18:00 (в пятницу до 17:00), телефон: 8(3822)712-400; 712-364, электронный адрес: </w:t>
            </w:r>
            <w:hyperlink r:id="rId12" w:tooltip="http://mna@depfin70.ru" w:history="1">
              <w:r>
                <w:rPr>
                  <w:rStyle w:val="933"/>
                  <w:rFonts w:ascii="PT Astra Serif" w:hAnsi="PT Astra Serif" w:eastAsia="PT Astra Serif" w:cs="PT Astra Serif"/>
                  <w:sz w:val="20"/>
                  <w:szCs w:val="20"/>
                  <w:highlight w:val="none"/>
                </w:rPr>
                <w:t xml:space="preserve">mna@depfin70.ru</w:t>
              </w:r>
            </w:hyperlink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; shtp@depfin70.ru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rFonts w:ascii="PT Astra Serif" w:hAnsi="PT Astra Serif" w:cs="PT Astra Serif"/>
                <w:i w:val="0"/>
                <w:iCs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i w:val="0"/>
                <w:iCs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i w:val="0"/>
                <w:iCs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i w:val="0"/>
                <w:iCs w:val="0"/>
                <w:sz w:val="20"/>
                <w:szCs w:val="20"/>
              </w:rPr>
            </w:r>
          </w:p>
        </w:tc>
      </w:tr>
      <w:tr>
        <w:trPr>
          <w:trHeight w:val="1275"/>
        </w:trPr>
        <w:tc>
          <w:tcPr>
            <w:tcW w:w="1688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i w:val="0"/>
                <w:iCs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i w:val="0"/>
                <w:iCs w:val="0"/>
                <w:sz w:val="20"/>
                <w:szCs w:val="20"/>
              </w:rPr>
              <w:t xml:space="preserve">Главный специалист-программист</w:t>
            </w:r>
            <w:r>
              <w:rPr>
                <w:rFonts w:ascii="PT Astra Serif" w:hAnsi="PT Astra Serif" w:cs="PT Astra Serif"/>
                <w:i w:val="0"/>
                <w:iCs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i w:val="0"/>
                <w:iCs w:val="0"/>
                <w:sz w:val="20"/>
                <w:szCs w:val="20"/>
              </w:rPr>
            </w:r>
          </w:p>
        </w:tc>
        <w:tc>
          <w:tcPr>
            <w:tcW w:w="1642" w:type="dxa"/>
            <w:vMerge w:val="restart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color w:val="000000"/>
                <w:spacing w:val="1"/>
                <w:sz w:val="20"/>
                <w:szCs w:val="20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color w:val="000000"/>
                <w:spacing w:val="1"/>
                <w:sz w:val="20"/>
                <w:szCs w:val="20"/>
              </w:rPr>
              <w:t xml:space="preserve">Наличие высшего образования по н</w:t>
            </w:r>
            <w:r>
              <w:rPr>
                <w:rFonts w:ascii="PT Astra Serif" w:hAnsi="PT Astra Serif" w:eastAsia="PT Astra Serif" w:cs="PT Astra Serif"/>
                <w:color w:val="000000"/>
                <w:spacing w:val="1"/>
                <w:sz w:val="20"/>
                <w:szCs w:val="20"/>
              </w:rPr>
              <w:t xml:space="preserve">аправлению подготовки:</w:t>
            </w:r>
            <w:r>
              <w:rPr>
                <w:rFonts w:ascii="PT Astra Serif" w:hAnsi="PT Astra Serif" w:cs="PT Astra Serif"/>
                <w:color w:val="000000"/>
                <w:spacing w:val="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color w:val="000000"/>
                <w:spacing w:val="1"/>
                <w:sz w:val="20"/>
                <w:szCs w:val="20"/>
                <w:highlight w:val="none"/>
              </w:rPr>
            </w:r>
          </w:p>
          <w:p>
            <w:pPr>
              <w:ind w:left="0" w:right="0" w:firstLine="0"/>
              <w:spacing w:before="0" w:after="0" w:line="288" w:lineRule="atLeast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Информационная безопасность автоматизированных систем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r>
          </w:p>
        </w:tc>
        <w:tc>
          <w:tcPr>
            <w:tcW w:w="1642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rPr>
                <w:rFonts w:ascii="PT Astra Serif" w:hAnsi="PT Astra Serif" w:cs="PT Astra Serif"/>
                <w:color w:val="000000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без предъявления требований к стажу государственной гражданской службы или работы по специальности, направлению подготовки</w:t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</w:p>
        </w:tc>
        <w:tc>
          <w:tcPr>
            <w:tcW w:w="4233" w:type="dxa"/>
            <w:vMerge w:val="restart"/>
            <w:textDirection w:val="lrTb"/>
            <w:noWrap w:val="false"/>
          </w:tcPr>
          <w:p>
            <w:pPr>
              <w:pStyle w:val="922"/>
              <w:numPr>
                <w:ilvl w:val="0"/>
                <w:numId w:val="24"/>
              </w:numPr>
              <w:ind w:left="0" w:right="0" w:firstLine="0"/>
              <w:jc w:val="both"/>
              <w:spacing w:line="240" w:lineRule="auto"/>
              <w:widowControl/>
              <w:tabs>
                <w:tab w:val="left" w:pos="0" w:leader="none"/>
                <w:tab w:val="left" w:pos="283" w:leader="none"/>
                <w:tab w:val="left" w:pos="1077" w:leader="none"/>
              </w:tabs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обеспечение (организация) замена, установка, настройка и своевременное обновление элементов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информационной инфраструктуры 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 ИС Департамента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;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  <w14:ligatures w14:val="none"/>
              </w:rPr>
            </w:r>
          </w:p>
          <w:p>
            <w:pPr>
              <w:pStyle w:val="922"/>
              <w:numPr>
                <w:ilvl w:val="0"/>
                <w:numId w:val="24"/>
              </w:numPr>
              <w:ind w:left="0" w:right="0" w:firstLine="0"/>
              <w:jc w:val="both"/>
              <w:spacing w:line="240" w:lineRule="auto"/>
              <w:widowControl/>
              <w:tabs>
                <w:tab w:val="left" w:pos="0" w:leader="none"/>
                <w:tab w:val="left" w:pos="283" w:leader="none"/>
                <w:tab w:val="left" w:pos="1077" w:leader="none"/>
              </w:tabs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обеспечение устойчивой работоспособности элементов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информационной инфраструктуры 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 ИС Департамента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;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  <w14:ligatures w14:val="none"/>
              </w:rPr>
            </w:r>
          </w:p>
          <w:p>
            <w:pPr>
              <w:pStyle w:val="922"/>
              <w:numPr>
                <w:ilvl w:val="0"/>
                <w:numId w:val="24"/>
              </w:numPr>
              <w:ind w:left="0" w:right="0" w:firstLine="0"/>
              <w:jc w:val="both"/>
              <w:spacing w:line="240" w:lineRule="auto"/>
              <w:widowControl/>
              <w:tabs>
                <w:tab w:val="left" w:pos="0" w:leader="none"/>
                <w:tab w:val="left" w:pos="283" w:leader="none"/>
                <w:tab w:val="left" w:pos="1077" w:leader="none"/>
              </w:tabs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установка (инсталляция) программного обеспечения и его компонентов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;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  <w14:ligatures w14:val="none"/>
              </w:rPr>
            </w:r>
          </w:p>
          <w:p>
            <w:pPr>
              <w:pStyle w:val="922"/>
              <w:numPr>
                <w:ilvl w:val="0"/>
                <w:numId w:val="24"/>
              </w:numPr>
              <w:ind w:left="0" w:right="0" w:firstLine="0"/>
              <w:jc w:val="both"/>
              <w:spacing w:line="240" w:lineRule="auto"/>
              <w:widowControl/>
              <w:tabs>
                <w:tab w:val="left" w:pos="0" w:leader="none"/>
                <w:tab w:val="left" w:pos="283" w:leader="none"/>
                <w:tab w:val="left" w:pos="1077" w:leader="none"/>
              </w:tabs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проводение (не реже одного раза в три месяца) проверки установленного (инсталлированного) в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информационной инфраструктуре 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 ИС Департамента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 программного обеспечения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;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  <w14:ligatures w14:val="none"/>
              </w:rPr>
            </w:r>
          </w:p>
          <w:p>
            <w:pPr>
              <w:pStyle w:val="922"/>
              <w:numPr>
                <w:ilvl w:val="0"/>
                <w:numId w:val="24"/>
              </w:numPr>
              <w:ind w:left="0" w:right="0" w:firstLine="0"/>
              <w:jc w:val="both"/>
              <w:spacing w:line="240" w:lineRule="auto"/>
              <w:widowControl/>
              <w:tabs>
                <w:tab w:val="left" w:pos="0" w:leader="none"/>
                <w:tab w:val="left" w:pos="283" w:leader="none"/>
                <w:tab w:val="left" w:pos="1077" w:leader="none"/>
              </w:tabs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</w:rPr>
              <w:t xml:space="preserve">загрузка из доверенных источников и устанавление обновления общесистемного, прикладного, специального программного обеспечения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white"/>
                <w14:ligatures w14:val="none"/>
              </w:rPr>
            </w:r>
          </w:p>
        </w:tc>
        <w:tc>
          <w:tcPr>
            <w:tcW w:w="3543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iCs w:val="0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iCs w:val="0"/>
                <w:sz w:val="20"/>
                <w:szCs w:val="20"/>
              </w:rPr>
              <w:t xml:space="preserve">Прием по результатам собеседования</w:t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0"/>
                <w:szCs w:val="20"/>
              </w:rPr>
            </w:r>
          </w:p>
          <w:p>
            <w:pPr>
              <w:ind w:firstLine="0"/>
              <w:jc w:val="both"/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iCs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0"/>
                <w:szCs w:val="20"/>
              </w:rPr>
            </w:r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По вопросам замещения вакантных должностей в Департаменте финансов Томской области обращаться:</w:t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</w:r>
          </w:p>
          <w:p>
            <w:pPr>
              <w:ind w:firstLine="0"/>
              <w:jc w:val="both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634050,г.Томск, пр.Ленина, 111, каб. 18 (кадры), с 09.00 до 12:30, с 13:18 до 18:00 (в пятницу до 17:00), телефон: 8(3822)712-400; 712-364, электронный адрес: </w:t>
            </w:r>
            <w:hyperlink r:id="rId13" w:tooltip="http://mna@depfin70.ru" w:history="1">
              <w:r>
                <w:rPr>
                  <w:rStyle w:val="933"/>
                  <w:rFonts w:ascii="PT Astra Serif" w:hAnsi="PT Astra Serif" w:eastAsia="PT Astra Serif" w:cs="PT Astra Serif"/>
                  <w:sz w:val="20"/>
                  <w:szCs w:val="20"/>
                  <w:highlight w:val="none"/>
                  <w:u w:val="none"/>
                </w:rPr>
                <w:t xml:space="preserve">mna@depfin70.ru</w:t>
              </w:r>
            </w:hyperlink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  <w:u w:val="none"/>
              </w:rPr>
              <w:t xml:space="preserve">;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shtp@depfin70.ru</w:t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rFonts w:ascii="PT Astra Serif" w:hAnsi="PT Astra Serif" w:cs="PT Astra Serif"/>
                <w:i w:val="0"/>
                <w:iCs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i w:val="0"/>
                <w:iCs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i w:val="0"/>
                <w:iCs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i w:val="0"/>
                <w:iCs w:val="0"/>
                <w:sz w:val="20"/>
                <w:szCs w:val="20"/>
              </w:rPr>
            </w:r>
          </w:p>
        </w:tc>
      </w:tr>
    </w:tbl>
    <w:p>
      <w:pPr>
        <w:jc w:val="both"/>
        <w:rPr>
          <w:rFonts w:ascii="PT Astra Serif" w:hAnsi="PT Astra Serif" w:cs="PT Astra Serif"/>
          <w:bCs w:val="0"/>
          <w:i w:val="0"/>
          <w:sz w:val="20"/>
          <w:szCs w:val="20"/>
        </w:rPr>
      </w:pPr>
      <w:r>
        <w:rPr>
          <w:rFonts w:ascii="PT Astra Serif" w:hAnsi="PT Astra Serif" w:eastAsia="PT Astra Serif" w:cs="PT Astra Serif"/>
          <w:i w:val="0"/>
          <w:iCs w:val="0"/>
          <w:sz w:val="20"/>
          <w:szCs w:val="20"/>
        </w:rPr>
      </w:r>
      <w:r>
        <w:rPr>
          <w:rFonts w:ascii="PT Astra Serif" w:hAnsi="PT Astra Serif" w:cs="PT Astra Serif"/>
          <w:bCs w:val="0"/>
          <w:i w:val="0"/>
          <w:sz w:val="20"/>
          <w:szCs w:val="20"/>
        </w:rPr>
      </w:r>
      <w:r>
        <w:rPr>
          <w:rFonts w:ascii="PT Astra Serif" w:hAnsi="PT Astra Serif" w:cs="PT Astra Serif"/>
          <w:bCs w:val="0"/>
          <w:i w:val="0"/>
          <w:sz w:val="20"/>
          <w:szCs w:val="20"/>
        </w:rPr>
      </w:r>
    </w:p>
    <w:sectPr>
      <w:footerReference w:type="default" r:id="rId9"/>
      <w:footnotePr/>
      <w:endnotePr/>
      <w:type w:val="nextPage"/>
      <w:pgSz w:w="16840" w:h="11907" w:orient="landscape"/>
      <w:pgMar w:top="1418" w:right="1134" w:bottom="851" w:left="824" w:header="624" w:footer="23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409020205020404"/>
  </w:font>
  <w:font w:name="Tahoma">
    <w:panose1 w:val="020B0604030504040204"/>
  </w:font>
  <w:font w:name="Tms Rmn">
    <w:panose1 w:val="02000603000000000000"/>
  </w:font>
  <w:font w:name="Cambria">
    <w:panose1 w:val="02040503050406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jc w:val="right"/>
      <w:rPr>
        <w:rFonts w:ascii="Calibri" w:hAnsi="Calibri"/>
        <w:lang w:val="ru-RU"/>
      </w:rPr>
    </w:pPr>
    <w:r>
      <w:rPr>
        <w:rFonts w:ascii="Calibri" w:hAnsi="Calibri"/>
        <w:lang w:val="ru-RU"/>
      </w:rPr>
    </w:r>
    <w:r>
      <w:rPr>
        <w:rFonts w:ascii="Calibri" w:hAnsi="Calibri"/>
        <w:lang w:val="ru-RU"/>
      </w:rPr>
    </w:r>
    <w:r>
      <w:rPr>
        <w:rFonts w:ascii="Calibri" w:hAnsi="Calibri"/>
        <w:lang w:val="ru-RU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  <w:tabs>
          <w:tab w:val="num" w:pos="106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  <w:tabs>
          <w:tab w:val="num" w:pos="106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4" w:hanging="1035"/>
        <w:tabs>
          <w:tab w:val="num" w:pos="1744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  <w:tabs>
          <w:tab w:val="num" w:pos="106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1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1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1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1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1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1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1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1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1"/>
        <w:sz w:val="24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1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1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1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1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1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1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1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1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1"/>
        <w:sz w:val="24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115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87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59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331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403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75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47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619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919" w:hanging="180"/>
      </w:p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428" w:hanging="360"/>
      </w:pPr>
      <w:rPr>
        <w:rFonts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6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8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2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4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88" w:hanging="360"/>
      </w:pPr>
      <w:rPr>
        <w:rFonts w:hint="default" w:ascii="Wingdings" w:hAnsi="Wingdings" w:eastAsia="Wingdings" w:cs="Wingdings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1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1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1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1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1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1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1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1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1"/>
        <w:sz w:val="24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428" w:hanging="360"/>
      </w:pPr>
      <w:rPr>
        <w:rFonts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6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8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2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4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88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3"/>
  </w:num>
  <w:num w:numId="5">
    <w:abstractNumId w:val="10"/>
  </w:num>
  <w:num w:numId="6">
    <w:abstractNumId w:val="4"/>
  </w:num>
  <w:num w:numId="7">
    <w:abstractNumId w:val="1"/>
  </w:num>
  <w:num w:numId="8">
    <w:abstractNumId w:val="6"/>
  </w:num>
  <w:num w:numId="9">
    <w:abstractNumId w:val="0"/>
  </w:num>
  <w:num w:numId="10">
    <w:abstractNumId w:val="5"/>
  </w:num>
  <w:num w:numId="11">
    <w:abstractNumId w:val="2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0">
    <w:name w:val="Heading 1 Char"/>
    <w:basedOn w:val="736"/>
    <w:link w:val="727"/>
    <w:uiPriority w:val="9"/>
    <w:rPr>
      <w:rFonts w:ascii="Arial" w:hAnsi="Arial" w:eastAsia="Arial" w:cs="Arial"/>
      <w:sz w:val="40"/>
      <w:szCs w:val="40"/>
    </w:rPr>
  </w:style>
  <w:style w:type="character" w:styleId="711">
    <w:name w:val="Heading 2 Char"/>
    <w:basedOn w:val="736"/>
    <w:link w:val="728"/>
    <w:uiPriority w:val="9"/>
    <w:rPr>
      <w:rFonts w:ascii="Arial" w:hAnsi="Arial" w:eastAsia="Arial" w:cs="Arial"/>
      <w:sz w:val="34"/>
    </w:rPr>
  </w:style>
  <w:style w:type="character" w:styleId="712">
    <w:name w:val="Heading 3 Char"/>
    <w:basedOn w:val="736"/>
    <w:link w:val="729"/>
    <w:uiPriority w:val="9"/>
    <w:rPr>
      <w:rFonts w:ascii="Arial" w:hAnsi="Arial" w:eastAsia="Arial" w:cs="Arial"/>
      <w:sz w:val="30"/>
      <w:szCs w:val="30"/>
    </w:rPr>
  </w:style>
  <w:style w:type="character" w:styleId="713">
    <w:name w:val="Heading 4 Char"/>
    <w:basedOn w:val="736"/>
    <w:link w:val="730"/>
    <w:uiPriority w:val="9"/>
    <w:rPr>
      <w:rFonts w:ascii="Arial" w:hAnsi="Arial" w:eastAsia="Arial" w:cs="Arial"/>
      <w:b/>
      <w:bCs/>
      <w:sz w:val="26"/>
      <w:szCs w:val="26"/>
    </w:rPr>
  </w:style>
  <w:style w:type="character" w:styleId="714">
    <w:name w:val="Heading 5 Char"/>
    <w:basedOn w:val="736"/>
    <w:link w:val="731"/>
    <w:uiPriority w:val="9"/>
    <w:rPr>
      <w:rFonts w:ascii="Arial" w:hAnsi="Arial" w:eastAsia="Arial" w:cs="Arial"/>
      <w:b/>
      <w:bCs/>
      <w:sz w:val="24"/>
      <w:szCs w:val="24"/>
    </w:rPr>
  </w:style>
  <w:style w:type="character" w:styleId="715">
    <w:name w:val="Heading 6 Char"/>
    <w:basedOn w:val="736"/>
    <w:link w:val="732"/>
    <w:uiPriority w:val="9"/>
    <w:rPr>
      <w:rFonts w:ascii="Arial" w:hAnsi="Arial" w:eastAsia="Arial" w:cs="Arial"/>
      <w:b/>
      <w:bCs/>
      <w:sz w:val="22"/>
      <w:szCs w:val="22"/>
    </w:rPr>
  </w:style>
  <w:style w:type="character" w:styleId="716">
    <w:name w:val="Heading 7 Char"/>
    <w:basedOn w:val="736"/>
    <w:link w:val="73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7">
    <w:name w:val="Heading 8 Char"/>
    <w:basedOn w:val="736"/>
    <w:link w:val="734"/>
    <w:uiPriority w:val="9"/>
    <w:rPr>
      <w:rFonts w:ascii="Arial" w:hAnsi="Arial" w:eastAsia="Arial" w:cs="Arial"/>
      <w:i/>
      <w:iCs/>
      <w:sz w:val="22"/>
      <w:szCs w:val="22"/>
    </w:rPr>
  </w:style>
  <w:style w:type="character" w:styleId="718">
    <w:name w:val="Heading 9 Char"/>
    <w:basedOn w:val="736"/>
    <w:link w:val="735"/>
    <w:uiPriority w:val="9"/>
    <w:rPr>
      <w:rFonts w:ascii="Arial" w:hAnsi="Arial" w:eastAsia="Arial" w:cs="Arial"/>
      <w:i/>
      <w:iCs/>
      <w:sz w:val="21"/>
      <w:szCs w:val="21"/>
    </w:rPr>
  </w:style>
  <w:style w:type="character" w:styleId="719">
    <w:name w:val="Title Char"/>
    <w:basedOn w:val="736"/>
    <w:link w:val="902"/>
    <w:uiPriority w:val="10"/>
    <w:rPr>
      <w:sz w:val="48"/>
      <w:szCs w:val="48"/>
    </w:rPr>
  </w:style>
  <w:style w:type="character" w:styleId="720">
    <w:name w:val="Subtitle Char"/>
    <w:basedOn w:val="736"/>
    <w:link w:val="916"/>
    <w:uiPriority w:val="11"/>
    <w:rPr>
      <w:sz w:val="24"/>
      <w:szCs w:val="24"/>
    </w:rPr>
  </w:style>
  <w:style w:type="character" w:styleId="721">
    <w:name w:val="Quote Char"/>
    <w:link w:val="923"/>
    <w:uiPriority w:val="29"/>
    <w:rPr>
      <w:i/>
    </w:rPr>
  </w:style>
  <w:style w:type="character" w:styleId="722">
    <w:name w:val="Intense Quote Char"/>
    <w:link w:val="925"/>
    <w:uiPriority w:val="30"/>
    <w:rPr>
      <w:i/>
    </w:rPr>
  </w:style>
  <w:style w:type="character" w:styleId="723">
    <w:name w:val="Caption Char"/>
    <w:basedOn w:val="914"/>
    <w:link w:val="896"/>
    <w:uiPriority w:val="99"/>
  </w:style>
  <w:style w:type="character" w:styleId="724">
    <w:name w:val="Footnote Text Char"/>
    <w:link w:val="880"/>
    <w:uiPriority w:val="99"/>
    <w:rPr>
      <w:sz w:val="18"/>
    </w:rPr>
  </w:style>
  <w:style w:type="character" w:styleId="725">
    <w:name w:val="Endnote Text Char"/>
    <w:link w:val="883"/>
    <w:uiPriority w:val="99"/>
    <w:rPr>
      <w:sz w:val="20"/>
    </w:rPr>
  </w:style>
  <w:style w:type="paragraph" w:styleId="726" w:default="1">
    <w:name w:val="Normal"/>
    <w:qFormat/>
    <w:pPr>
      <w:ind w:firstLine="360"/>
    </w:pPr>
    <w:rPr>
      <w:sz w:val="22"/>
      <w:szCs w:val="22"/>
      <w:lang w:val="en-US" w:eastAsia="en-US" w:bidi="en-US"/>
    </w:rPr>
  </w:style>
  <w:style w:type="paragraph" w:styleId="727">
    <w:name w:val="Heading 1"/>
    <w:basedOn w:val="726"/>
    <w:next w:val="726"/>
    <w:link w:val="739"/>
    <w:qFormat/>
    <w:pPr>
      <w:ind w:firstLine="0"/>
      <w:spacing w:before="600" w:after="80"/>
      <w:pBdr>
        <w:bottom w:val="single" w:color="365F91" w:sz="12" w:space="1"/>
      </w:pBdr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728">
    <w:name w:val="Heading 2"/>
    <w:basedOn w:val="726"/>
    <w:next w:val="726"/>
    <w:link w:val="740"/>
    <w:qFormat/>
    <w:pPr>
      <w:ind w:firstLine="0"/>
      <w:spacing w:before="200" w:after="80"/>
      <w:pBdr>
        <w:bottom w:val="single" w:color="4F81BD" w:sz="8" w:space="1"/>
      </w:pBdr>
      <w:outlineLvl w:val="1"/>
    </w:pPr>
    <w:rPr>
      <w:rFonts w:ascii="Cambria" w:hAnsi="Cambria"/>
      <w:color w:val="365f91"/>
      <w:sz w:val="24"/>
      <w:szCs w:val="24"/>
    </w:rPr>
  </w:style>
  <w:style w:type="paragraph" w:styleId="729">
    <w:name w:val="Heading 3"/>
    <w:basedOn w:val="726"/>
    <w:next w:val="726"/>
    <w:link w:val="741"/>
    <w:qFormat/>
    <w:pPr>
      <w:ind w:firstLine="0"/>
      <w:spacing w:before="200" w:after="80"/>
      <w:pBdr>
        <w:bottom w:val="single" w:color="95B3D7" w:sz="4" w:space="1"/>
      </w:pBdr>
      <w:outlineLvl w:val="2"/>
    </w:pPr>
    <w:rPr>
      <w:rFonts w:ascii="Cambria" w:hAnsi="Cambria"/>
      <w:color w:val="4f81bd"/>
      <w:sz w:val="24"/>
      <w:szCs w:val="24"/>
    </w:rPr>
  </w:style>
  <w:style w:type="paragraph" w:styleId="730">
    <w:name w:val="Heading 4"/>
    <w:basedOn w:val="726"/>
    <w:next w:val="726"/>
    <w:link w:val="742"/>
    <w:qFormat/>
    <w:pPr>
      <w:ind w:firstLine="0"/>
      <w:spacing w:before="200" w:after="80"/>
      <w:pBdr>
        <w:bottom w:val="single" w:color="B8CCE4" w:sz="4" w:space="2"/>
      </w:pBdr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731">
    <w:name w:val="Heading 5"/>
    <w:basedOn w:val="726"/>
    <w:next w:val="726"/>
    <w:link w:val="743"/>
    <w:qFormat/>
    <w:pPr>
      <w:ind w:firstLine="0"/>
      <w:spacing w:before="200" w:after="80"/>
      <w:outlineLvl w:val="4"/>
    </w:pPr>
    <w:rPr>
      <w:rFonts w:ascii="Cambria" w:hAnsi="Cambria"/>
      <w:color w:val="4f81bd"/>
    </w:rPr>
  </w:style>
  <w:style w:type="paragraph" w:styleId="732">
    <w:name w:val="Heading 6"/>
    <w:basedOn w:val="726"/>
    <w:next w:val="726"/>
    <w:link w:val="744"/>
    <w:qFormat/>
    <w:pPr>
      <w:ind w:firstLine="0"/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33">
    <w:name w:val="Heading 7"/>
    <w:basedOn w:val="726"/>
    <w:next w:val="726"/>
    <w:link w:val="745"/>
    <w:qFormat/>
    <w:pPr>
      <w:ind w:firstLine="0"/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734">
    <w:name w:val="Heading 8"/>
    <w:basedOn w:val="726"/>
    <w:next w:val="726"/>
    <w:link w:val="746"/>
    <w:qFormat/>
    <w:pPr>
      <w:ind w:firstLine="0"/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735">
    <w:name w:val="Heading 9"/>
    <w:basedOn w:val="726"/>
    <w:next w:val="726"/>
    <w:link w:val="747"/>
    <w:qFormat/>
    <w:pPr>
      <w:ind w:firstLine="0"/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styleId="736" w:default="1">
    <w:name w:val="Default Paragraph Font"/>
    <w:uiPriority w:val="1"/>
    <w:semiHidden/>
    <w:unhideWhenUsed/>
  </w:style>
  <w:style w:type="table" w:styleId="7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8" w:default="1">
    <w:name w:val="No List"/>
    <w:uiPriority w:val="99"/>
    <w:semiHidden/>
    <w:unhideWhenUsed/>
  </w:style>
  <w:style w:type="character" w:styleId="739" w:customStyle="1">
    <w:name w:val="Заголовок 1 Знак1"/>
    <w:basedOn w:val="736"/>
    <w:link w:val="727"/>
    <w:uiPriority w:val="9"/>
    <w:rPr>
      <w:rFonts w:ascii="Arial" w:hAnsi="Arial" w:eastAsia="Arial" w:cs="Arial"/>
      <w:sz w:val="40"/>
      <w:szCs w:val="40"/>
    </w:rPr>
  </w:style>
  <w:style w:type="character" w:styleId="740" w:customStyle="1">
    <w:name w:val="Заголовок 2 Знак1"/>
    <w:basedOn w:val="736"/>
    <w:link w:val="728"/>
    <w:uiPriority w:val="9"/>
    <w:rPr>
      <w:rFonts w:ascii="Arial" w:hAnsi="Arial" w:eastAsia="Arial" w:cs="Arial"/>
      <w:sz w:val="34"/>
    </w:rPr>
  </w:style>
  <w:style w:type="character" w:styleId="741" w:customStyle="1">
    <w:name w:val="Заголовок 3 Знак1"/>
    <w:basedOn w:val="736"/>
    <w:link w:val="729"/>
    <w:uiPriority w:val="9"/>
    <w:rPr>
      <w:rFonts w:ascii="Arial" w:hAnsi="Arial" w:eastAsia="Arial" w:cs="Arial"/>
      <w:sz w:val="30"/>
      <w:szCs w:val="30"/>
    </w:rPr>
  </w:style>
  <w:style w:type="character" w:styleId="742" w:customStyle="1">
    <w:name w:val="Заголовок 4 Знак1"/>
    <w:basedOn w:val="736"/>
    <w:link w:val="730"/>
    <w:uiPriority w:val="9"/>
    <w:rPr>
      <w:rFonts w:ascii="Arial" w:hAnsi="Arial" w:eastAsia="Arial" w:cs="Arial"/>
      <w:b/>
      <w:bCs/>
      <w:sz w:val="26"/>
      <w:szCs w:val="26"/>
    </w:rPr>
  </w:style>
  <w:style w:type="character" w:styleId="743" w:customStyle="1">
    <w:name w:val="Заголовок 5 Знак1"/>
    <w:basedOn w:val="736"/>
    <w:link w:val="731"/>
    <w:uiPriority w:val="9"/>
    <w:rPr>
      <w:rFonts w:ascii="Arial" w:hAnsi="Arial" w:eastAsia="Arial" w:cs="Arial"/>
      <w:b/>
      <w:bCs/>
      <w:sz w:val="24"/>
      <w:szCs w:val="24"/>
    </w:rPr>
  </w:style>
  <w:style w:type="character" w:styleId="744" w:customStyle="1">
    <w:name w:val="Заголовок 6 Знак1"/>
    <w:basedOn w:val="736"/>
    <w:link w:val="732"/>
    <w:uiPriority w:val="9"/>
    <w:rPr>
      <w:rFonts w:ascii="Arial" w:hAnsi="Arial" w:eastAsia="Arial" w:cs="Arial"/>
      <w:b/>
      <w:bCs/>
      <w:sz w:val="22"/>
      <w:szCs w:val="22"/>
    </w:rPr>
  </w:style>
  <w:style w:type="character" w:styleId="745" w:customStyle="1">
    <w:name w:val="Заголовок 7 Знак1"/>
    <w:basedOn w:val="736"/>
    <w:link w:val="73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6" w:customStyle="1">
    <w:name w:val="Заголовок 8 Знак1"/>
    <w:basedOn w:val="736"/>
    <w:link w:val="734"/>
    <w:uiPriority w:val="9"/>
    <w:rPr>
      <w:rFonts w:ascii="Arial" w:hAnsi="Arial" w:eastAsia="Arial" w:cs="Arial"/>
      <w:i/>
      <w:iCs/>
      <w:sz w:val="22"/>
      <w:szCs w:val="22"/>
    </w:rPr>
  </w:style>
  <w:style w:type="character" w:styleId="747" w:customStyle="1">
    <w:name w:val="Заголовок 9 Знак1"/>
    <w:basedOn w:val="736"/>
    <w:link w:val="735"/>
    <w:uiPriority w:val="9"/>
    <w:rPr>
      <w:rFonts w:ascii="Arial" w:hAnsi="Arial" w:eastAsia="Arial" w:cs="Arial"/>
      <w:i/>
      <w:iCs/>
      <w:sz w:val="21"/>
      <w:szCs w:val="21"/>
    </w:rPr>
  </w:style>
  <w:style w:type="character" w:styleId="748" w:customStyle="1">
    <w:name w:val="Название Знак1"/>
    <w:basedOn w:val="736"/>
    <w:link w:val="902"/>
    <w:uiPriority w:val="10"/>
    <w:rPr>
      <w:sz w:val="48"/>
      <w:szCs w:val="48"/>
    </w:rPr>
  </w:style>
  <w:style w:type="character" w:styleId="749" w:customStyle="1">
    <w:name w:val="Подзаголовок Знак1"/>
    <w:basedOn w:val="736"/>
    <w:link w:val="916"/>
    <w:uiPriority w:val="11"/>
    <w:rPr>
      <w:sz w:val="24"/>
      <w:szCs w:val="24"/>
    </w:rPr>
  </w:style>
  <w:style w:type="character" w:styleId="750" w:customStyle="1">
    <w:name w:val="Цитата 2 Знак1"/>
    <w:link w:val="923"/>
    <w:uiPriority w:val="29"/>
    <w:rPr>
      <w:i/>
    </w:rPr>
  </w:style>
  <w:style w:type="character" w:styleId="751" w:customStyle="1">
    <w:name w:val="Выделенная цитата Знак1"/>
    <w:link w:val="925"/>
    <w:uiPriority w:val="30"/>
    <w:rPr>
      <w:i/>
    </w:rPr>
  </w:style>
  <w:style w:type="character" w:styleId="752" w:customStyle="1">
    <w:name w:val="Header Char"/>
    <w:basedOn w:val="736"/>
    <w:uiPriority w:val="99"/>
  </w:style>
  <w:style w:type="character" w:styleId="753" w:customStyle="1">
    <w:name w:val="Footer Char"/>
    <w:basedOn w:val="736"/>
    <w:uiPriority w:val="99"/>
  </w:style>
  <w:style w:type="character" w:styleId="754" w:customStyle="1">
    <w:name w:val="Нижний колонтитул Знак"/>
    <w:link w:val="896"/>
    <w:uiPriority w:val="99"/>
  </w:style>
  <w:style w:type="table" w:styleId="755" w:customStyle="1">
    <w:name w:val="Table Grid Light"/>
    <w:basedOn w:val="737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37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37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3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3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3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37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37"/>
    <w:uiPriority w:val="99"/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37"/>
    <w:uiPriority w:val="99"/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37"/>
    <w:uiPriority w:val="99"/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37"/>
    <w:uiPriority w:val="99"/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37"/>
    <w:uiPriority w:val="99"/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37"/>
    <w:uiPriority w:val="99"/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37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37"/>
    <w:uiPriority w:val="99"/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37"/>
    <w:uiPriority w:val="99"/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37"/>
    <w:uiPriority w:val="99"/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37"/>
    <w:uiPriority w:val="99"/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37"/>
    <w:uiPriority w:val="99"/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37"/>
    <w:uiPriority w:val="99"/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37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37"/>
    <w:uiPriority w:val="99"/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37"/>
    <w:uiPriority w:val="99"/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37"/>
    <w:uiPriority w:val="99"/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37"/>
    <w:uiPriority w:val="99"/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37"/>
    <w:uiPriority w:val="99"/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37"/>
    <w:uiPriority w:val="99"/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37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37"/>
    <w:uiPriority w:val="59"/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84" w:customStyle="1">
    <w:name w:val="Grid Table 4 - Accent 2"/>
    <w:basedOn w:val="737"/>
    <w:uiPriority w:val="59"/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85" w:customStyle="1">
    <w:name w:val="Grid Table 4 - Accent 3"/>
    <w:basedOn w:val="737"/>
    <w:uiPriority w:val="59"/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86" w:customStyle="1">
    <w:name w:val="Grid Table 4 - Accent 4"/>
    <w:basedOn w:val="737"/>
    <w:uiPriority w:val="59"/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87" w:customStyle="1">
    <w:name w:val="Grid Table 4 - Accent 5"/>
    <w:basedOn w:val="737"/>
    <w:uiPriority w:val="59"/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88" w:customStyle="1">
    <w:name w:val="Grid Table 4 - Accent 6"/>
    <w:basedOn w:val="737"/>
    <w:uiPriority w:val="59"/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89" w:customStyle="1">
    <w:name w:val="Grid Table 5 Dark"/>
    <w:basedOn w:val="73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3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3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3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3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3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3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3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37"/>
    <w:uiPriority w:val="99"/>
    <w:tblPr>
      <w:tblStyleRowBandSize w:val="1"/>
      <w:tblStyleColBandSize w:val="1"/>
      <w:tblInd w:w="0" w:type="dxa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98" w:customStyle="1">
    <w:name w:val="Grid Table 6 Colorful - Accent 2"/>
    <w:basedOn w:val="737"/>
    <w:uiPriority w:val="99"/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99" w:customStyle="1">
    <w:name w:val="Grid Table 6 Colorful - Accent 3"/>
    <w:basedOn w:val="737"/>
    <w:uiPriority w:val="99"/>
    <w:tblPr>
      <w:tblStyleRowBandSize w:val="1"/>
      <w:tblStyleColBandSize w:val="1"/>
      <w:tblInd w:w="0" w:type="dxa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00" w:customStyle="1">
    <w:name w:val="Grid Table 6 Colorful - Accent 4"/>
    <w:basedOn w:val="737"/>
    <w:uiPriority w:val="99"/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01" w:customStyle="1">
    <w:name w:val="Grid Table 6 Colorful - Accent 5"/>
    <w:basedOn w:val="737"/>
    <w:uiPriority w:val="99"/>
    <w:tblPr>
      <w:tblStyleRowBandSize w:val="1"/>
      <w:tblStyleColBandSize w:val="1"/>
      <w:tblInd w:w="0" w:type="dxa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02" w:customStyle="1">
    <w:name w:val="Grid Table 6 Colorful - Accent 6"/>
    <w:basedOn w:val="737"/>
    <w:uiPriority w:val="99"/>
    <w:tblPr>
      <w:tblStyleRowBandSize w:val="1"/>
      <w:tblStyleColBandSize w:val="1"/>
      <w:tblInd w:w="0" w:type="dxa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03" w:customStyle="1">
    <w:name w:val="Grid Table 7 Colorful"/>
    <w:basedOn w:val="737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1"/>
    <w:basedOn w:val="737"/>
    <w:uiPriority w:val="99"/>
    <w:tblPr>
      <w:tblStyleRowBandSize w:val="1"/>
      <w:tblStyleColBandSize w:val="1"/>
      <w:tblInd w:w="0" w:type="dxa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2"/>
    <w:basedOn w:val="737"/>
    <w:uiPriority w:val="99"/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3"/>
    <w:basedOn w:val="737"/>
    <w:uiPriority w:val="99"/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Grid Table 7 Colorful - Accent 4"/>
    <w:basedOn w:val="737"/>
    <w:uiPriority w:val="99"/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Grid Table 7 Colorful - Accent 5"/>
    <w:basedOn w:val="737"/>
    <w:uiPriority w:val="99"/>
    <w:tblPr>
      <w:tblStyleRowBandSize w:val="1"/>
      <w:tblStyleColBandSize w:val="1"/>
      <w:tblInd w:w="0" w:type="dxa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Grid Table 7 Colorful - Accent 6"/>
    <w:basedOn w:val="737"/>
    <w:uiPriority w:val="99"/>
    <w:tblPr>
      <w:tblStyleRowBandSize w:val="1"/>
      <w:tblStyleColBandSize w:val="1"/>
      <w:tblInd w:w="0" w:type="dxa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1 Light"/>
    <w:basedOn w:val="73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3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3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3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3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3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3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37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37"/>
    <w:uiPriority w:val="99"/>
    <w:tblPr>
      <w:tblStyleRowBandSize w:val="1"/>
      <w:tblStyleColBandSize w:val="1"/>
      <w:tblInd w:w="0" w:type="dxa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37"/>
    <w:uiPriority w:val="99"/>
    <w:tblPr>
      <w:tblStyleRowBandSize w:val="1"/>
      <w:tblStyleColBandSize w:val="1"/>
      <w:tblInd w:w="0" w:type="dxa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37"/>
    <w:uiPriority w:val="99"/>
    <w:tblPr>
      <w:tblStyleRowBandSize w:val="1"/>
      <w:tblStyleColBandSize w:val="1"/>
      <w:tblInd w:w="0" w:type="dxa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37"/>
    <w:uiPriority w:val="99"/>
    <w:tblPr>
      <w:tblStyleRowBandSize w:val="1"/>
      <w:tblStyleColBandSize w:val="1"/>
      <w:tblInd w:w="0" w:type="dxa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37"/>
    <w:uiPriority w:val="99"/>
    <w:tblPr>
      <w:tblStyleRowBandSize w:val="1"/>
      <w:tblStyleColBandSize w:val="1"/>
      <w:tblInd w:w="0" w:type="dxa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37"/>
    <w:uiPriority w:val="99"/>
    <w:tblPr>
      <w:tblStyleRowBandSize w:val="1"/>
      <w:tblStyleColBandSize w:val="1"/>
      <w:tblInd w:w="0" w:type="dxa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37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37"/>
    <w:uiPriority w:val="99"/>
    <w:tblPr>
      <w:tblStyleRowBandSize w:val="1"/>
      <w:tblStyleColBandSize w:val="1"/>
      <w:tblInd w:w="0" w:type="dxa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37"/>
    <w:uiPriority w:val="99"/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37"/>
    <w:uiPriority w:val="99"/>
    <w:tblPr>
      <w:tblStyleRowBandSize w:val="1"/>
      <w:tblStyleColBandSize w:val="1"/>
      <w:tblInd w:w="0" w:type="dxa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37"/>
    <w:uiPriority w:val="99"/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37"/>
    <w:uiPriority w:val="99"/>
    <w:tblPr>
      <w:tblStyleRowBandSize w:val="1"/>
      <w:tblStyleColBandSize w:val="1"/>
      <w:tblInd w:w="0" w:type="dxa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37"/>
    <w:uiPriority w:val="99"/>
    <w:tblPr>
      <w:tblStyleRowBandSize w:val="1"/>
      <w:tblStyleColBandSize w:val="1"/>
      <w:tblInd w:w="0" w:type="dxa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37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37"/>
    <w:uiPriority w:val="99"/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37"/>
    <w:uiPriority w:val="99"/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37"/>
    <w:uiPriority w:val="99"/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37"/>
    <w:uiPriority w:val="99"/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37"/>
    <w:uiPriority w:val="99"/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37"/>
    <w:uiPriority w:val="99"/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3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37"/>
    <w:uiPriority w:val="99"/>
    <w:tblPr>
      <w:tblStyleRowBandSize w:val="1"/>
      <w:tblStyleColBandSize w:val="1"/>
      <w:tblInd w:w="0" w:type="dxa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37"/>
    <w:uiPriority w:val="99"/>
    <w:tblPr>
      <w:tblStyleRowBandSize w:val="1"/>
      <w:tblStyleColBandSize w:val="1"/>
      <w:tblInd w:w="0" w:type="dxa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37"/>
    <w:uiPriority w:val="99"/>
    <w:tblPr>
      <w:tblStyleRowBandSize w:val="1"/>
      <w:tblStyleColBandSize w:val="1"/>
      <w:tblInd w:w="0" w:type="dxa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37"/>
    <w:uiPriority w:val="99"/>
    <w:tblPr>
      <w:tblStyleRowBandSize w:val="1"/>
      <w:tblStyleColBandSize w:val="1"/>
      <w:tblInd w:w="0" w:type="dxa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37"/>
    <w:uiPriority w:val="99"/>
    <w:tblPr>
      <w:tblStyleRowBandSize w:val="1"/>
      <w:tblStyleColBandSize w:val="1"/>
      <w:tblInd w:w="0" w:type="dxa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37"/>
    <w:uiPriority w:val="99"/>
    <w:tblPr>
      <w:tblStyleRowBandSize w:val="1"/>
      <w:tblStyleColBandSize w:val="1"/>
      <w:tblInd w:w="0" w:type="dxa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3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37"/>
    <w:uiPriority w:val="99"/>
    <w:tblPr>
      <w:tblStyleRowBandSize w:val="1"/>
      <w:tblStyleColBandSize w:val="1"/>
      <w:tblInd w:w="0" w:type="dxa"/>
      <w:tblBorders>
        <w:top w:val="single" w:color="5B9BD5" w:themeColor="accent1" w:sz="4" w:space="0"/>
        <w:bottom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47" w:customStyle="1">
    <w:name w:val="List Table 6 Colorful - Accent 2"/>
    <w:basedOn w:val="737"/>
    <w:uiPriority w:val="99"/>
    <w:tblPr>
      <w:tblStyleRowBandSize w:val="1"/>
      <w:tblStyleColBandSize w:val="1"/>
      <w:tblInd w:w="0" w:type="dxa"/>
      <w:tblBorders>
        <w:top w:val="single" w:color="F4B184" w:themeColor="accent2" w:themeTint="97" w:sz="4" w:space="0"/>
        <w:bottom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48" w:customStyle="1">
    <w:name w:val="List Table 6 Colorful - Accent 3"/>
    <w:basedOn w:val="737"/>
    <w:uiPriority w:val="99"/>
    <w:tblPr>
      <w:tblStyleRowBandSize w:val="1"/>
      <w:tblStyleColBandSize w:val="1"/>
      <w:tblInd w:w="0" w:type="dxa"/>
      <w:tblBorders>
        <w:top w:val="single" w:color="C9C9C9" w:themeColor="accent3" w:themeTint="98" w:sz="4" w:space="0"/>
        <w:bottom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49" w:customStyle="1">
    <w:name w:val="List Table 6 Colorful - Accent 4"/>
    <w:basedOn w:val="737"/>
    <w:uiPriority w:val="99"/>
    <w:tblPr>
      <w:tblStyleRowBandSize w:val="1"/>
      <w:tblStyleColBandSize w:val="1"/>
      <w:tblInd w:w="0" w:type="dxa"/>
      <w:tblBorders>
        <w:top w:val="single" w:color="FFD865" w:themeColor="accent4" w:themeTint="9A" w:sz="4" w:space="0"/>
        <w:bottom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50" w:customStyle="1">
    <w:name w:val="List Table 6 Colorful - Accent 5"/>
    <w:basedOn w:val="737"/>
    <w:uiPriority w:val="99"/>
    <w:tblPr>
      <w:tblStyleRowBandSize w:val="1"/>
      <w:tblStyleColBandSize w:val="1"/>
      <w:tblInd w:w="0" w:type="dxa"/>
      <w:tblBorders>
        <w:top w:val="single" w:color="8DA9DB" w:themeColor="accent5" w:themeTint="9A" w:sz="4" w:space="0"/>
        <w:bottom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51" w:customStyle="1">
    <w:name w:val="List Table 6 Colorful - Accent 6"/>
    <w:basedOn w:val="737"/>
    <w:uiPriority w:val="99"/>
    <w:tblPr>
      <w:tblStyleRowBandSize w:val="1"/>
      <w:tblStyleColBandSize w:val="1"/>
      <w:tblInd w:w="0" w:type="dxa"/>
      <w:tblBorders>
        <w:top w:val="single" w:color="A9D08E" w:themeColor="accent6" w:themeTint="98" w:sz="4" w:space="0"/>
        <w:bottom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52" w:customStyle="1">
    <w:name w:val="List Table 7 Colorful"/>
    <w:basedOn w:val="737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1"/>
    <w:basedOn w:val="737"/>
    <w:uiPriority w:val="99"/>
    <w:tblPr>
      <w:tblStyleRowBandSize w:val="1"/>
      <w:tblStyleColBandSize w:val="1"/>
      <w:tblInd w:w="0" w:type="dxa"/>
      <w:tblBorders>
        <w:right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2"/>
    <w:basedOn w:val="737"/>
    <w:uiPriority w:val="99"/>
    <w:tblPr>
      <w:tblStyleRowBandSize w:val="1"/>
      <w:tblStyleColBandSize w:val="1"/>
      <w:tblInd w:w="0" w:type="dxa"/>
      <w:tblBorders>
        <w:right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3"/>
    <w:basedOn w:val="737"/>
    <w:uiPriority w:val="99"/>
    <w:tblPr>
      <w:tblStyleRowBandSize w:val="1"/>
      <w:tblStyleColBandSize w:val="1"/>
      <w:tblInd w:w="0" w:type="dxa"/>
      <w:tblBorders>
        <w:right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st Table 7 Colorful - Accent 4"/>
    <w:basedOn w:val="737"/>
    <w:uiPriority w:val="99"/>
    <w:tblPr>
      <w:tblStyleRowBandSize w:val="1"/>
      <w:tblStyleColBandSize w:val="1"/>
      <w:tblInd w:w="0" w:type="dxa"/>
      <w:tblBorders>
        <w:right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List Table 7 Colorful - Accent 5"/>
    <w:basedOn w:val="737"/>
    <w:uiPriority w:val="99"/>
    <w:tblPr>
      <w:tblStyleRowBandSize w:val="1"/>
      <w:tblStyleColBandSize w:val="1"/>
      <w:tblInd w:w="0" w:type="dxa"/>
      <w:tblBorders>
        <w:right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List Table 7 Colorful - Accent 6"/>
    <w:basedOn w:val="737"/>
    <w:uiPriority w:val="99"/>
    <w:tblPr>
      <w:tblStyleRowBandSize w:val="1"/>
      <w:tblStyleColBandSize w:val="1"/>
      <w:tblInd w:w="0" w:type="dxa"/>
      <w:tblBorders>
        <w:right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Lined - Accent"/>
    <w:basedOn w:val="73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3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61" w:customStyle="1">
    <w:name w:val="Lined - Accent 2"/>
    <w:basedOn w:val="73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62" w:customStyle="1">
    <w:name w:val="Lined - Accent 3"/>
    <w:basedOn w:val="73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63" w:customStyle="1">
    <w:name w:val="Lined - Accent 4"/>
    <w:basedOn w:val="73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64" w:customStyle="1">
    <w:name w:val="Lined - Accent 5"/>
    <w:basedOn w:val="73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65" w:customStyle="1">
    <w:name w:val="Lined - Accent 6"/>
    <w:basedOn w:val="73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66" w:customStyle="1">
    <w:name w:val="Bordered &amp; Lined - Accent"/>
    <w:basedOn w:val="73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3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68" w:customStyle="1">
    <w:name w:val="Bordered &amp; Lined - Accent 2"/>
    <w:basedOn w:val="73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69" w:customStyle="1">
    <w:name w:val="Bordered &amp; Lined - Accent 3"/>
    <w:basedOn w:val="73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0" w:customStyle="1">
    <w:name w:val="Bordered &amp; Lined - Accent 4"/>
    <w:basedOn w:val="73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71" w:customStyle="1">
    <w:name w:val="Bordered &amp; Lined - Accent 5"/>
    <w:basedOn w:val="73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72" w:customStyle="1">
    <w:name w:val="Bordered &amp; Lined - Accent 6"/>
    <w:basedOn w:val="73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3" w:customStyle="1">
    <w:name w:val="Bordered"/>
    <w:basedOn w:val="737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37"/>
    <w:uiPriority w:val="99"/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75" w:customStyle="1">
    <w:name w:val="Bordered - Accent 2"/>
    <w:basedOn w:val="737"/>
    <w:uiPriority w:val="99"/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76" w:customStyle="1">
    <w:name w:val="Bordered - Accent 3"/>
    <w:basedOn w:val="737"/>
    <w:uiPriority w:val="99"/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77" w:customStyle="1">
    <w:name w:val="Bordered - Accent 4"/>
    <w:basedOn w:val="737"/>
    <w:uiPriority w:val="99"/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78" w:customStyle="1">
    <w:name w:val="Bordered - Accent 5"/>
    <w:basedOn w:val="737"/>
    <w:uiPriority w:val="99"/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79" w:customStyle="1">
    <w:name w:val="Bordered - Accent 6"/>
    <w:basedOn w:val="737"/>
    <w:uiPriority w:val="99"/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880">
    <w:name w:val="footnote text"/>
    <w:basedOn w:val="726"/>
    <w:link w:val="881"/>
    <w:uiPriority w:val="99"/>
    <w:semiHidden/>
    <w:unhideWhenUsed/>
    <w:pPr>
      <w:spacing w:after="40"/>
    </w:pPr>
    <w:rPr>
      <w:sz w:val="18"/>
    </w:rPr>
  </w:style>
  <w:style w:type="character" w:styleId="881" w:customStyle="1">
    <w:name w:val="Текст сноски Знак"/>
    <w:link w:val="880"/>
    <w:uiPriority w:val="99"/>
    <w:rPr>
      <w:sz w:val="18"/>
    </w:rPr>
  </w:style>
  <w:style w:type="character" w:styleId="882">
    <w:name w:val="footnote reference"/>
    <w:basedOn w:val="736"/>
    <w:uiPriority w:val="99"/>
    <w:unhideWhenUsed/>
    <w:rPr>
      <w:vertAlign w:val="superscript"/>
    </w:rPr>
  </w:style>
  <w:style w:type="paragraph" w:styleId="883">
    <w:name w:val="endnote text"/>
    <w:basedOn w:val="726"/>
    <w:link w:val="884"/>
    <w:uiPriority w:val="99"/>
    <w:semiHidden/>
    <w:unhideWhenUsed/>
    <w:rPr>
      <w:sz w:val="20"/>
    </w:rPr>
  </w:style>
  <w:style w:type="character" w:styleId="884" w:customStyle="1">
    <w:name w:val="Текст концевой сноски Знак"/>
    <w:link w:val="883"/>
    <w:uiPriority w:val="99"/>
    <w:rPr>
      <w:sz w:val="20"/>
    </w:rPr>
  </w:style>
  <w:style w:type="character" w:styleId="885">
    <w:name w:val="endnote reference"/>
    <w:basedOn w:val="736"/>
    <w:uiPriority w:val="99"/>
    <w:semiHidden/>
    <w:unhideWhenUsed/>
    <w:rPr>
      <w:vertAlign w:val="superscript"/>
    </w:rPr>
  </w:style>
  <w:style w:type="paragraph" w:styleId="886">
    <w:name w:val="toc 1"/>
    <w:basedOn w:val="726"/>
    <w:next w:val="726"/>
    <w:uiPriority w:val="39"/>
    <w:unhideWhenUsed/>
    <w:pPr>
      <w:ind w:firstLine="0"/>
      <w:spacing w:after="57"/>
    </w:pPr>
  </w:style>
  <w:style w:type="paragraph" w:styleId="887">
    <w:name w:val="toc 2"/>
    <w:basedOn w:val="726"/>
    <w:next w:val="726"/>
    <w:uiPriority w:val="39"/>
    <w:unhideWhenUsed/>
    <w:pPr>
      <w:ind w:left="283" w:firstLine="0"/>
      <w:spacing w:after="57"/>
    </w:pPr>
  </w:style>
  <w:style w:type="paragraph" w:styleId="888">
    <w:name w:val="toc 3"/>
    <w:basedOn w:val="726"/>
    <w:next w:val="726"/>
    <w:uiPriority w:val="39"/>
    <w:unhideWhenUsed/>
    <w:pPr>
      <w:ind w:left="567" w:firstLine="0"/>
      <w:spacing w:after="57"/>
    </w:pPr>
  </w:style>
  <w:style w:type="paragraph" w:styleId="889">
    <w:name w:val="toc 4"/>
    <w:basedOn w:val="726"/>
    <w:next w:val="726"/>
    <w:uiPriority w:val="39"/>
    <w:unhideWhenUsed/>
    <w:pPr>
      <w:ind w:left="850" w:firstLine="0"/>
      <w:spacing w:after="57"/>
    </w:pPr>
  </w:style>
  <w:style w:type="paragraph" w:styleId="890">
    <w:name w:val="toc 5"/>
    <w:basedOn w:val="726"/>
    <w:next w:val="726"/>
    <w:uiPriority w:val="39"/>
    <w:unhideWhenUsed/>
    <w:pPr>
      <w:ind w:left="1134" w:firstLine="0"/>
      <w:spacing w:after="57"/>
    </w:pPr>
  </w:style>
  <w:style w:type="paragraph" w:styleId="891">
    <w:name w:val="toc 6"/>
    <w:basedOn w:val="726"/>
    <w:next w:val="726"/>
    <w:uiPriority w:val="39"/>
    <w:unhideWhenUsed/>
    <w:pPr>
      <w:ind w:left="1417" w:firstLine="0"/>
      <w:spacing w:after="57"/>
    </w:pPr>
  </w:style>
  <w:style w:type="paragraph" w:styleId="892">
    <w:name w:val="toc 7"/>
    <w:basedOn w:val="726"/>
    <w:next w:val="726"/>
    <w:uiPriority w:val="39"/>
    <w:unhideWhenUsed/>
    <w:pPr>
      <w:ind w:left="1701" w:firstLine="0"/>
      <w:spacing w:after="57"/>
    </w:pPr>
  </w:style>
  <w:style w:type="paragraph" w:styleId="893">
    <w:name w:val="toc 8"/>
    <w:basedOn w:val="726"/>
    <w:next w:val="726"/>
    <w:uiPriority w:val="39"/>
    <w:unhideWhenUsed/>
    <w:pPr>
      <w:ind w:left="1984" w:firstLine="0"/>
      <w:spacing w:after="57"/>
    </w:pPr>
  </w:style>
  <w:style w:type="paragraph" w:styleId="894">
    <w:name w:val="toc 9"/>
    <w:basedOn w:val="726"/>
    <w:next w:val="726"/>
    <w:uiPriority w:val="39"/>
    <w:unhideWhenUsed/>
    <w:pPr>
      <w:ind w:left="2268" w:firstLine="0"/>
      <w:spacing w:after="57"/>
    </w:pPr>
  </w:style>
  <w:style w:type="paragraph" w:styleId="895">
    <w:name w:val="table of figures"/>
    <w:basedOn w:val="726"/>
    <w:next w:val="726"/>
    <w:uiPriority w:val="99"/>
    <w:unhideWhenUsed/>
  </w:style>
  <w:style w:type="paragraph" w:styleId="896">
    <w:name w:val="Footer"/>
    <w:basedOn w:val="726"/>
    <w:link w:val="754"/>
    <w:pPr>
      <w:tabs>
        <w:tab w:val="center" w:pos="4153" w:leader="none"/>
        <w:tab w:val="right" w:pos="8306" w:leader="none"/>
      </w:tabs>
    </w:pPr>
    <w:rPr>
      <w:rFonts w:ascii="Tms Rmn" w:hAnsi="Tms Rmn"/>
      <w:sz w:val="20"/>
      <w:szCs w:val="20"/>
    </w:rPr>
  </w:style>
  <w:style w:type="paragraph" w:styleId="897">
    <w:name w:val="Body Text"/>
    <w:basedOn w:val="726"/>
    <w:rPr>
      <w:sz w:val="28"/>
      <w:szCs w:val="20"/>
    </w:rPr>
  </w:style>
  <w:style w:type="paragraph" w:styleId="898">
    <w:name w:val="Body Text Indent 2"/>
    <w:basedOn w:val="726"/>
    <w:pPr>
      <w:ind w:firstLine="1134"/>
      <w:jc w:val="both"/>
    </w:pPr>
    <w:rPr>
      <w:sz w:val="28"/>
    </w:rPr>
  </w:style>
  <w:style w:type="paragraph" w:styleId="899">
    <w:name w:val="Body Text Indent"/>
    <w:basedOn w:val="726"/>
    <w:pPr>
      <w:ind w:firstLine="709"/>
      <w:jc w:val="both"/>
    </w:pPr>
    <w:rPr>
      <w:sz w:val="26"/>
    </w:rPr>
  </w:style>
  <w:style w:type="paragraph" w:styleId="900">
    <w:name w:val="Header"/>
    <w:basedOn w:val="726"/>
    <w:link w:val="940"/>
    <w:pPr>
      <w:tabs>
        <w:tab w:val="center" w:pos="4153" w:leader="none"/>
        <w:tab w:val="right" w:pos="8306" w:leader="none"/>
      </w:tabs>
    </w:pPr>
  </w:style>
  <w:style w:type="paragraph" w:styleId="901">
    <w:name w:val="Body Text 2"/>
    <w:basedOn w:val="726"/>
    <w:pPr>
      <w:jc w:val="both"/>
    </w:pPr>
    <w:rPr>
      <w:sz w:val="26"/>
    </w:rPr>
  </w:style>
  <w:style w:type="paragraph" w:styleId="902">
    <w:name w:val="Title"/>
    <w:basedOn w:val="726"/>
    <w:next w:val="726"/>
    <w:link w:val="748"/>
    <w:qFormat/>
    <w:pPr>
      <w:ind w:firstLine="0"/>
      <w:jc w:val="center"/>
      <w:pBdr>
        <w:top w:val="single" w:color="A7BFDE" w:sz="8" w:space="10"/>
        <w:bottom w:val="single" w:color="9BBB59" w:sz="24" w:space="15"/>
      </w:pBdr>
    </w:pPr>
    <w:rPr>
      <w:rFonts w:ascii="Cambria" w:hAnsi="Cambria"/>
      <w:i/>
      <w:iCs/>
      <w:color w:val="243f60"/>
      <w:sz w:val="60"/>
      <w:szCs w:val="60"/>
    </w:rPr>
  </w:style>
  <w:style w:type="paragraph" w:styleId="903">
    <w:name w:val="Body Text 3"/>
    <w:basedOn w:val="726"/>
    <w:pPr>
      <w:jc w:val="both"/>
    </w:pPr>
  </w:style>
  <w:style w:type="paragraph" w:styleId="904">
    <w:name w:val="Balloon Text"/>
    <w:basedOn w:val="726"/>
    <w:semiHidden/>
    <w:rPr>
      <w:rFonts w:ascii="Tahoma" w:hAnsi="Tahoma" w:cs="Tahoma"/>
      <w:sz w:val="16"/>
      <w:szCs w:val="16"/>
    </w:rPr>
  </w:style>
  <w:style w:type="character" w:styleId="905" w:customStyle="1">
    <w:name w:val="Заголовок 1 Знак"/>
    <w:basedOn w:val="736"/>
    <w:rPr>
      <w:rFonts w:ascii="Cambria" w:hAnsi="Cambria" w:eastAsia="Times New Roman" w:cs="Times New Roman"/>
      <w:b/>
      <w:bCs/>
      <w:color w:val="365f91"/>
      <w:sz w:val="24"/>
      <w:szCs w:val="24"/>
    </w:rPr>
  </w:style>
  <w:style w:type="character" w:styleId="906" w:customStyle="1">
    <w:name w:val="Заголовок 2 Знак"/>
    <w:basedOn w:val="736"/>
    <w:rPr>
      <w:rFonts w:ascii="Cambria" w:hAnsi="Cambria" w:eastAsia="Times New Roman" w:cs="Times New Roman"/>
      <w:color w:val="365f91"/>
      <w:sz w:val="24"/>
      <w:szCs w:val="24"/>
    </w:rPr>
  </w:style>
  <w:style w:type="character" w:styleId="907" w:customStyle="1">
    <w:name w:val="Заголовок 3 Знак"/>
    <w:basedOn w:val="736"/>
    <w:semiHidden/>
    <w:rPr>
      <w:rFonts w:ascii="Cambria" w:hAnsi="Cambria" w:eastAsia="Times New Roman" w:cs="Times New Roman"/>
      <w:color w:val="4f81bd"/>
      <w:sz w:val="24"/>
      <w:szCs w:val="24"/>
    </w:rPr>
  </w:style>
  <w:style w:type="character" w:styleId="908" w:customStyle="1">
    <w:name w:val="Заголовок 4 Знак"/>
    <w:basedOn w:val="736"/>
    <w:semiHidden/>
    <w:rPr>
      <w:rFonts w:ascii="Cambria" w:hAnsi="Cambria" w:eastAsia="Times New Roman" w:cs="Times New Roman"/>
      <w:i/>
      <w:iCs/>
      <w:color w:val="4f81bd"/>
      <w:sz w:val="24"/>
      <w:szCs w:val="24"/>
    </w:rPr>
  </w:style>
  <w:style w:type="character" w:styleId="909" w:customStyle="1">
    <w:name w:val="Заголовок 5 Знак"/>
    <w:basedOn w:val="736"/>
    <w:semiHidden/>
    <w:rPr>
      <w:rFonts w:ascii="Cambria" w:hAnsi="Cambria" w:eastAsia="Times New Roman" w:cs="Times New Roman"/>
      <w:color w:val="4f81bd"/>
    </w:rPr>
  </w:style>
  <w:style w:type="character" w:styleId="910" w:customStyle="1">
    <w:name w:val="Заголовок 6 Знак"/>
    <w:basedOn w:val="736"/>
    <w:semiHidden/>
    <w:rPr>
      <w:rFonts w:ascii="Cambria" w:hAnsi="Cambria" w:eastAsia="Times New Roman" w:cs="Times New Roman"/>
      <w:i/>
      <w:iCs/>
      <w:color w:val="4f81bd"/>
    </w:rPr>
  </w:style>
  <w:style w:type="character" w:styleId="911" w:customStyle="1">
    <w:name w:val="Заголовок 7 Знак"/>
    <w:basedOn w:val="736"/>
    <w:semiHidden/>
    <w:rPr>
      <w:rFonts w:ascii="Cambria" w:hAnsi="Cambria" w:eastAsia="Times New Roman" w:cs="Times New Roman"/>
      <w:b/>
      <w:bCs/>
      <w:color w:val="9bbb59"/>
      <w:sz w:val="20"/>
      <w:szCs w:val="20"/>
    </w:rPr>
  </w:style>
  <w:style w:type="character" w:styleId="912" w:customStyle="1">
    <w:name w:val="Заголовок 8 Знак"/>
    <w:basedOn w:val="736"/>
    <w:rPr>
      <w:rFonts w:ascii="Cambria" w:hAnsi="Cambria" w:eastAsia="Times New Roman" w:cs="Times New Roman"/>
      <w:b/>
      <w:bCs/>
      <w:i/>
      <w:iCs/>
      <w:color w:val="9bbb59"/>
      <w:sz w:val="20"/>
      <w:szCs w:val="20"/>
    </w:rPr>
  </w:style>
  <w:style w:type="character" w:styleId="913" w:customStyle="1">
    <w:name w:val="Заголовок 9 Знак"/>
    <w:basedOn w:val="736"/>
    <w:semiHidden/>
    <w:rPr>
      <w:rFonts w:ascii="Cambria" w:hAnsi="Cambria" w:eastAsia="Times New Roman" w:cs="Times New Roman"/>
      <w:i/>
      <w:iCs/>
      <w:color w:val="9bbb59"/>
      <w:sz w:val="20"/>
      <w:szCs w:val="20"/>
    </w:rPr>
  </w:style>
  <w:style w:type="paragraph" w:styleId="914">
    <w:name w:val="Caption"/>
    <w:basedOn w:val="726"/>
    <w:next w:val="726"/>
    <w:qFormat/>
    <w:rPr>
      <w:b/>
      <w:bCs/>
      <w:sz w:val="18"/>
      <w:szCs w:val="18"/>
    </w:rPr>
  </w:style>
  <w:style w:type="character" w:styleId="915" w:customStyle="1">
    <w:name w:val="Название Знак"/>
    <w:basedOn w:val="736"/>
    <w:rPr>
      <w:rFonts w:ascii="Cambria" w:hAnsi="Cambria" w:eastAsia="Times New Roman" w:cs="Times New Roman"/>
      <w:i/>
      <w:iCs/>
      <w:color w:val="243f60"/>
      <w:sz w:val="60"/>
      <w:szCs w:val="60"/>
    </w:rPr>
  </w:style>
  <w:style w:type="paragraph" w:styleId="916">
    <w:name w:val="Subtitle"/>
    <w:basedOn w:val="726"/>
    <w:next w:val="726"/>
    <w:link w:val="749"/>
    <w:qFormat/>
    <w:pPr>
      <w:ind w:firstLine="0"/>
      <w:jc w:val="right"/>
      <w:spacing w:before="200" w:after="900"/>
    </w:pPr>
    <w:rPr>
      <w:i/>
      <w:iCs/>
      <w:sz w:val="24"/>
      <w:szCs w:val="24"/>
    </w:rPr>
  </w:style>
  <w:style w:type="character" w:styleId="917" w:customStyle="1">
    <w:name w:val="Подзаголовок Знак"/>
    <w:basedOn w:val="736"/>
    <w:rPr>
      <w:rFonts w:ascii="Calibri"/>
      <w:i/>
      <w:iCs/>
      <w:sz w:val="24"/>
      <w:szCs w:val="24"/>
    </w:rPr>
  </w:style>
  <w:style w:type="character" w:styleId="918">
    <w:name w:val="Strong"/>
    <w:basedOn w:val="736"/>
    <w:qFormat/>
    <w:rPr>
      <w:b/>
      <w:bCs/>
      <w:spacing w:val="0"/>
    </w:rPr>
  </w:style>
  <w:style w:type="character" w:styleId="919">
    <w:name w:val="Emphasis"/>
    <w:qFormat/>
    <w:rPr>
      <w:b/>
      <w:bCs/>
      <w:i/>
      <w:iCs/>
      <w:color w:val="5a5a5a"/>
    </w:rPr>
  </w:style>
  <w:style w:type="paragraph" w:styleId="920">
    <w:name w:val="No Spacing"/>
    <w:basedOn w:val="726"/>
    <w:qFormat/>
    <w:pPr>
      <w:ind w:firstLine="0"/>
    </w:pPr>
  </w:style>
  <w:style w:type="character" w:styleId="921" w:customStyle="1">
    <w:name w:val="Без интервала Знак"/>
    <w:basedOn w:val="736"/>
  </w:style>
  <w:style w:type="paragraph" w:styleId="922">
    <w:name w:val="List Paragraph"/>
    <w:basedOn w:val="726"/>
    <w:uiPriority w:val="34"/>
    <w:qFormat/>
    <w:pPr>
      <w:contextualSpacing/>
      <w:ind w:left="720"/>
    </w:pPr>
  </w:style>
  <w:style w:type="paragraph" w:styleId="923">
    <w:name w:val="Quote"/>
    <w:basedOn w:val="726"/>
    <w:next w:val="726"/>
    <w:link w:val="750"/>
    <w:qFormat/>
    <w:rPr>
      <w:rFonts w:ascii="Cambria" w:hAnsi="Cambria"/>
      <w:i/>
      <w:iCs/>
      <w:color w:val="5a5a5a"/>
    </w:rPr>
  </w:style>
  <w:style w:type="character" w:styleId="924" w:customStyle="1">
    <w:name w:val="Цитата 2 Знак"/>
    <w:basedOn w:val="736"/>
    <w:rPr>
      <w:rFonts w:ascii="Cambria" w:hAnsi="Cambria" w:eastAsia="Times New Roman" w:cs="Times New Roman"/>
      <w:i/>
      <w:iCs/>
      <w:color w:val="5a5a5a"/>
    </w:rPr>
  </w:style>
  <w:style w:type="paragraph" w:styleId="925">
    <w:name w:val="Intense Quote"/>
    <w:basedOn w:val="726"/>
    <w:next w:val="726"/>
    <w:link w:val="751"/>
    <w:qFormat/>
    <w:pPr>
      <w:ind w:left="1440" w:right="1440"/>
      <w:spacing w:before="320" w:after="320" w:line="300" w:lineRule="auto"/>
      <w:shd w:val="clear" w:color="auto" w:fill="4f81bd"/>
      <w:pBdr>
        <w:top w:val="single" w:color="B8CCE4" w:sz="12" w:space="10"/>
        <w:left w:val="single" w:color="4F81BD" w:sz="36" w:space="4"/>
        <w:bottom w:val="single" w:color="9BBB59" w:sz="24" w:space="10"/>
        <w:right w:val="single" w:color="4F81BD" w:sz="36" w:space="4"/>
      </w:pBdr>
    </w:pPr>
    <w:rPr>
      <w:rFonts w:ascii="Cambria" w:hAnsi="Cambria"/>
      <w:i/>
      <w:iCs/>
      <w:color w:val="ffffff"/>
      <w:sz w:val="24"/>
      <w:szCs w:val="24"/>
    </w:rPr>
  </w:style>
  <w:style w:type="character" w:styleId="926" w:customStyle="1">
    <w:name w:val="Выделенная цитата Знак"/>
    <w:basedOn w:val="736"/>
    <w:rPr>
      <w:rFonts w:ascii="Cambria" w:hAnsi="Cambria" w:eastAsia="Times New Roman" w:cs="Times New Roman"/>
      <w:i/>
      <w:iCs/>
      <w:color w:val="ffffff"/>
      <w:sz w:val="24"/>
      <w:szCs w:val="24"/>
      <w:shd w:val="clear" w:color="auto" w:fill="4f81bd"/>
    </w:rPr>
  </w:style>
  <w:style w:type="character" w:styleId="927">
    <w:name w:val="Subtle Emphasis"/>
    <w:qFormat/>
    <w:rPr>
      <w:i/>
      <w:iCs/>
      <w:color w:val="5a5a5a"/>
    </w:rPr>
  </w:style>
  <w:style w:type="character" w:styleId="928">
    <w:name w:val="Intense Emphasis"/>
    <w:qFormat/>
    <w:rPr>
      <w:b/>
      <w:bCs/>
      <w:i/>
      <w:iCs/>
      <w:color w:val="4f81bd"/>
      <w:sz w:val="22"/>
      <w:szCs w:val="22"/>
    </w:rPr>
  </w:style>
  <w:style w:type="character" w:styleId="929">
    <w:name w:val="Subtle Reference"/>
    <w:qFormat/>
    <w:rPr>
      <w:color w:val="auto"/>
      <w:u w:val="single"/>
    </w:rPr>
  </w:style>
  <w:style w:type="character" w:styleId="930">
    <w:name w:val="Intense Reference"/>
    <w:basedOn w:val="736"/>
    <w:qFormat/>
    <w:rPr>
      <w:b/>
      <w:bCs/>
      <w:color w:val="76923c"/>
      <w:u w:val="single"/>
    </w:rPr>
  </w:style>
  <w:style w:type="character" w:styleId="931">
    <w:name w:val="Book Title"/>
    <w:basedOn w:val="736"/>
    <w:qFormat/>
    <w:rPr>
      <w:rFonts w:ascii="Cambria" w:hAnsi="Cambria" w:eastAsia="Times New Roman" w:cs="Times New Roman"/>
      <w:b/>
      <w:bCs/>
      <w:i/>
      <w:iCs/>
      <w:color w:val="auto"/>
    </w:rPr>
  </w:style>
  <w:style w:type="paragraph" w:styleId="932">
    <w:name w:val="TOC Heading"/>
    <w:basedOn w:val="727"/>
    <w:next w:val="726"/>
    <w:qFormat/>
    <w:pPr>
      <w:outlineLvl w:val="9"/>
    </w:pPr>
  </w:style>
  <w:style w:type="character" w:styleId="933">
    <w:name w:val="Hyperlink"/>
    <w:basedOn w:val="736"/>
    <w:rPr>
      <w:color w:val="0000ff"/>
      <w:u w:val="single"/>
    </w:rPr>
  </w:style>
  <w:style w:type="paragraph" w:styleId="934">
    <w:name w:val="Document Map"/>
    <w:basedOn w:val="726"/>
    <w:semiHidden/>
    <w:rPr>
      <w:rFonts w:ascii="Tahoma" w:hAnsi="Tahoma" w:cs="Tahoma"/>
      <w:sz w:val="16"/>
      <w:szCs w:val="16"/>
    </w:rPr>
  </w:style>
  <w:style w:type="character" w:styleId="935" w:customStyle="1">
    <w:name w:val="Схема документа Знак"/>
    <w:basedOn w:val="736"/>
    <w:rPr>
      <w:rFonts w:ascii="Tahoma" w:hAnsi="Tahoma" w:cs="Tahoma"/>
      <w:sz w:val="16"/>
      <w:szCs w:val="16"/>
      <w:lang w:val="en-US" w:eastAsia="en-US" w:bidi="en-US"/>
    </w:rPr>
  </w:style>
  <w:style w:type="paragraph" w:styleId="936">
    <w:name w:val="Body Text Indent 3"/>
    <w:basedOn w:val="726"/>
    <w:pPr>
      <w:ind w:left="210" w:firstLine="9"/>
      <w:tabs>
        <w:tab w:val="left" w:pos="-641" w:leader="none"/>
        <w:tab w:val="left" w:pos="9356" w:leader="none"/>
      </w:tabs>
    </w:pPr>
    <w:rPr>
      <w:rFonts w:ascii="Times New Roman" w:hAnsi="Times New Roman"/>
      <w:sz w:val="26"/>
      <w:lang w:val="ru-RU"/>
    </w:rPr>
  </w:style>
  <w:style w:type="paragraph" w:styleId="937" w:customStyle="1">
    <w:name w:val="ФИО"/>
    <w:basedOn w:val="726"/>
    <w:link w:val="938"/>
    <w:pPr>
      <w:ind w:firstLine="0"/>
    </w:pPr>
    <w:rPr>
      <w:rFonts w:ascii="Times New Roman" w:hAnsi="Times New Roman"/>
      <w:b/>
      <w:sz w:val="24"/>
      <w:szCs w:val="20"/>
      <w:lang w:val="ru-RU" w:eastAsia="ru-RU" w:bidi="ar-SA"/>
    </w:rPr>
  </w:style>
  <w:style w:type="character" w:styleId="938" w:customStyle="1">
    <w:name w:val="ФИО Знак"/>
    <w:basedOn w:val="736"/>
    <w:link w:val="937"/>
    <w:rPr>
      <w:b/>
      <w:sz w:val="24"/>
      <w:lang w:val="ru-RU" w:eastAsia="ru-RU" w:bidi="ar-SA"/>
    </w:rPr>
  </w:style>
  <w:style w:type="table" w:styleId="939">
    <w:name w:val="Table Grid"/>
    <w:basedOn w:val="737"/>
    <w:pPr>
      <w:ind w:firstLine="360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40" w:customStyle="1">
    <w:name w:val="Верхний колонтитул Знак"/>
    <w:basedOn w:val="736"/>
    <w:link w:val="900"/>
    <w:rPr>
      <w:sz w:val="22"/>
      <w:szCs w:val="22"/>
      <w:lang w:val="en-US" w:eastAsia="en-US" w:bidi="en-US"/>
    </w:rPr>
  </w:style>
  <w:style w:type="paragraph" w:styleId="941" w:customStyle="1">
    <w:name w:val="Основной текст с отступом"/>
    <w:basedOn w:val="906"/>
    <w:next w:val="922"/>
    <w:link w:val="906"/>
    <w:pPr>
      <w:contextualSpacing w:val="0"/>
      <w:ind w:left="0" w:right="0" w:firstLine="709"/>
      <w:jc w:val="both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6"/>
      <w:szCs w:val="22"/>
      <w:highlight w:val="none"/>
      <w:u w:val="none"/>
      <w:vertAlign w:val="baseline"/>
      <w:rtl w:val="0"/>
      <w:cs w:val="0"/>
      <w:lang w:val="en-US" w:eastAsia="en-US" w:bidi="en-US"/>
      <w14:ligatures w14:val="none"/>
    </w:rPr>
  </w:style>
  <w:style w:type="paragraph" w:styleId="942" w:customStyle="1">
    <w:name w:val="Исполнитель"/>
    <w:basedOn w:val="906"/>
    <w:link w:val="906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943" w:customStyle="1">
    <w:name w:val="Основной текст"/>
    <w:basedOn w:val="879"/>
    <w:next w:val="893"/>
    <w:link w:val="879"/>
    <w:pPr>
      <w:contextualSpacing w:val="0"/>
      <w:ind w:left="0" w:right="0" w:firstLine="36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0"/>
      <w:highlight w:val="none"/>
      <w:u w:val="none"/>
      <w:vertAlign w:val="baseline"/>
      <w:rtl w:val="0"/>
      <w:cs w:val="0"/>
      <w:lang w:val="en-US" w:eastAsia="en-US" w:bidi="en-US"/>
      <w14:ligatures w14:val="none"/>
    </w:rPr>
  </w:style>
  <w:style w:type="paragraph" w:styleId="944" w:customStyle="1">
    <w:name w:val="Основной текст 3"/>
    <w:basedOn w:val="879"/>
    <w:next w:val="899"/>
    <w:link w:val="935"/>
    <w:pPr>
      <w:contextualSpacing w:val="0"/>
      <w:ind w:left="0" w:right="0" w:firstLine="360"/>
      <w:jc w:val="both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en-US" w:eastAsia="en-US" w:bidi="en-US"/>
      <w14:ligatures w14:val="none"/>
    </w:rPr>
  </w:style>
  <w:style w:type="paragraph" w:styleId="945" w:customStyle="1">
    <w:name w:val="Основной текст 2"/>
    <w:basedOn w:val="879"/>
    <w:next w:val="897"/>
    <w:link w:val="879"/>
    <w:pPr>
      <w:contextualSpacing w:val="0"/>
      <w:ind w:left="0" w:right="0" w:firstLine="360"/>
      <w:jc w:val="both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6"/>
      <w:szCs w:val="22"/>
      <w:highlight w:val="none"/>
      <w:u w:val="none"/>
      <w:vertAlign w:val="baseline"/>
      <w:rtl w:val="0"/>
      <w:cs w:val="0"/>
      <w:lang w:val="en-US" w:eastAsia="en-US" w:bidi="en-US"/>
      <w14:ligatures w14:val="none"/>
    </w:rPr>
  </w:style>
  <w:style w:type="paragraph" w:styleId="946" w:customStyle="1">
    <w:name w:val="ConsPlusNormal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hyperlink" Target="http://mna@depfin70.ru" TargetMode="External"/><Relationship Id="rId11" Type="http://schemas.openxmlformats.org/officeDocument/2006/relationships/hyperlink" Target="http://mna@depfin70.ru" TargetMode="External"/><Relationship Id="rId12" Type="http://schemas.openxmlformats.org/officeDocument/2006/relationships/hyperlink" Target="http://mna@depfin70.ru" TargetMode="External"/><Relationship Id="rId13" Type="http://schemas.openxmlformats.org/officeDocument/2006/relationships/hyperlink" Target="http://mna@depfin70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Р7-Офис/7.4.0.93</Application>
  <Company>Hewlett-Packard Company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Департамента финансов</dc:title>
  <dc:subject/>
  <dc:creator/>
  <cp:keywords/>
  <dc:description/>
  <cp:revision>19</cp:revision>
  <dcterms:created xsi:type="dcterms:W3CDTF">2020-06-09T08:15:00Z</dcterms:created>
  <dcterms:modified xsi:type="dcterms:W3CDTF">2026-02-19T02:44:57Z</dcterms:modified>
</cp:coreProperties>
</file>