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Layout w:type="fixed"/>
        <w:tblLook w:val="0000"/>
      </w:tblPr>
      <w:tblGrid>
        <w:gridCol w:w="10980"/>
      </w:tblGrid>
      <w:tr w:rsidR="00554382" w:rsidRPr="00897C9D" w:rsidTr="005354C2">
        <w:trPr>
          <w:cantSplit/>
        </w:trPr>
        <w:tc>
          <w:tcPr>
            <w:tcW w:w="10980" w:type="dxa"/>
          </w:tcPr>
          <w:p w:rsidR="00554382" w:rsidRPr="00897C9D" w:rsidRDefault="00554382" w:rsidP="00F14858">
            <w:pPr>
              <w:pStyle w:val="5"/>
              <w:ind w:right="567"/>
              <w:rPr>
                <w:rFonts w:ascii="PT Astra Serif" w:hAnsi="PT Astra Serif"/>
                <w:b/>
                <w:sz w:val="30"/>
                <w:szCs w:val="30"/>
              </w:rPr>
            </w:pPr>
            <w:r w:rsidRPr="00897C9D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554382" w:rsidRPr="00897C9D" w:rsidRDefault="00554382" w:rsidP="005354C2">
            <w:pPr>
              <w:pStyle w:val="4"/>
              <w:rPr>
                <w:rFonts w:ascii="PT Astra Serif" w:hAnsi="PT Astra Serif"/>
                <w:sz w:val="28"/>
              </w:rPr>
            </w:pPr>
          </w:p>
          <w:p w:rsidR="00554382" w:rsidRPr="00897C9D" w:rsidRDefault="00554382" w:rsidP="005354C2">
            <w:pPr>
              <w:pStyle w:val="4"/>
              <w:spacing w:after="480"/>
              <w:ind w:right="567"/>
              <w:rPr>
                <w:rFonts w:ascii="PT Astra Serif" w:hAnsi="PT Astra Serif"/>
                <w:sz w:val="28"/>
              </w:rPr>
            </w:pPr>
            <w:r w:rsidRPr="00897C9D">
              <w:rPr>
                <w:rFonts w:ascii="PT Astra Serif" w:hAnsi="PT Astra Serif"/>
                <w:sz w:val="28"/>
              </w:rPr>
              <w:t>ПРИКАЗ</w:t>
            </w:r>
          </w:p>
        </w:tc>
      </w:tr>
    </w:tbl>
    <w:p w:rsidR="00554382" w:rsidRPr="00897C9D" w:rsidRDefault="006E328C" w:rsidP="009C0997">
      <w:pPr>
        <w:spacing w:after="48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11.04.2023</w:t>
      </w:r>
      <w:r w:rsidR="00554382" w:rsidRPr="00897C9D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             </w:t>
      </w:r>
      <w:r w:rsidR="00554382" w:rsidRPr="00897C9D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10</w:t>
      </w:r>
    </w:p>
    <w:tbl>
      <w:tblPr>
        <w:tblW w:w="10314" w:type="dxa"/>
        <w:tblLook w:val="0000"/>
      </w:tblPr>
      <w:tblGrid>
        <w:gridCol w:w="10314"/>
      </w:tblGrid>
      <w:tr w:rsidR="00554382" w:rsidRPr="00897C9D" w:rsidTr="005354C2">
        <w:tc>
          <w:tcPr>
            <w:tcW w:w="10314" w:type="dxa"/>
          </w:tcPr>
          <w:p w:rsidR="00554382" w:rsidRPr="00897C9D" w:rsidRDefault="00554382" w:rsidP="005354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897C9D">
              <w:rPr>
                <w:rFonts w:ascii="PT Astra Serif" w:hAnsi="PT Astra Serif"/>
                <w:bCs/>
                <w:sz w:val="26"/>
                <w:szCs w:val="26"/>
              </w:rPr>
              <w:t>Об утверждении условий эмиссии и обращения государственных облигаций</w:t>
            </w:r>
          </w:p>
          <w:p w:rsidR="00554382" w:rsidRPr="00897C9D" w:rsidRDefault="00554382" w:rsidP="005354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897C9D">
              <w:rPr>
                <w:rFonts w:ascii="PT Astra Serif" w:hAnsi="PT Astra Serif"/>
                <w:bCs/>
                <w:sz w:val="26"/>
                <w:szCs w:val="26"/>
              </w:rPr>
              <w:t xml:space="preserve">Томской области </w:t>
            </w:r>
            <w:r w:rsidR="00493BEA" w:rsidRPr="00897C9D">
              <w:rPr>
                <w:rFonts w:ascii="PT Astra Serif" w:hAnsi="PT Astra Serif"/>
                <w:bCs/>
                <w:sz w:val="26"/>
                <w:szCs w:val="26"/>
              </w:rPr>
              <w:t xml:space="preserve">2023 года </w:t>
            </w:r>
            <w:r w:rsidRPr="00897C9D">
              <w:rPr>
                <w:rFonts w:ascii="PT Astra Serif" w:hAnsi="PT Astra Serif"/>
                <w:bCs/>
                <w:sz w:val="26"/>
                <w:szCs w:val="26"/>
              </w:rPr>
              <w:t>с постоянным купонным доходом для населения</w:t>
            </w:r>
          </w:p>
        </w:tc>
      </w:tr>
    </w:tbl>
    <w:p w:rsidR="00077732" w:rsidRPr="00897C9D" w:rsidRDefault="00077732" w:rsidP="00554382">
      <w:pPr>
        <w:pStyle w:val="ConsPlusNormal"/>
        <w:rPr>
          <w:rFonts w:ascii="PT Astra Serif" w:hAnsi="PT Astra Serif"/>
          <w:sz w:val="26"/>
          <w:szCs w:val="26"/>
        </w:rPr>
      </w:pPr>
    </w:p>
    <w:p w:rsidR="00554382" w:rsidRPr="00897C9D" w:rsidRDefault="00554382" w:rsidP="00554382">
      <w:pPr>
        <w:pStyle w:val="ConsPlusNormal"/>
        <w:rPr>
          <w:rFonts w:ascii="PT Astra Serif" w:hAnsi="PT Astra Serif"/>
          <w:sz w:val="26"/>
          <w:szCs w:val="26"/>
        </w:rPr>
      </w:pPr>
    </w:p>
    <w:p w:rsidR="00C713B4" w:rsidRPr="00897C9D" w:rsidRDefault="00077732" w:rsidP="005E1861">
      <w:pPr>
        <w:pStyle w:val="ConsPlusNormal"/>
        <w:ind w:right="-2"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 xml:space="preserve">В соответствии </w:t>
      </w:r>
      <w:r w:rsidR="00C713B4" w:rsidRPr="00897C9D">
        <w:rPr>
          <w:rFonts w:ascii="PT Astra Serif" w:hAnsi="PT Astra Serif"/>
          <w:sz w:val="26"/>
          <w:szCs w:val="26"/>
        </w:rPr>
        <w:t>со статьей</w:t>
      </w:r>
      <w:r w:rsidR="00C713B4" w:rsidRPr="00897C9D">
        <w:rPr>
          <w:rFonts w:ascii="PT Astra Serif" w:hAnsi="PT Astra Serif"/>
          <w:sz w:val="26"/>
          <w:szCs w:val="26"/>
          <w:vertAlign w:val="superscript"/>
        </w:rPr>
        <w:t xml:space="preserve"> </w:t>
      </w:r>
      <w:r w:rsidR="00E112DB" w:rsidRPr="00897C9D">
        <w:rPr>
          <w:rFonts w:ascii="PT Astra Serif" w:hAnsi="PT Astra Serif"/>
          <w:sz w:val="26"/>
          <w:szCs w:val="26"/>
        </w:rPr>
        <w:t>121</w:t>
      </w:r>
      <w:r w:rsidR="00F622AE" w:rsidRPr="00897C9D">
        <w:rPr>
          <w:rFonts w:ascii="PT Astra Serif" w:hAnsi="PT Astra Serif"/>
          <w:sz w:val="26"/>
          <w:szCs w:val="26"/>
          <w:vertAlign w:val="superscript"/>
        </w:rPr>
        <w:t>6</w:t>
      </w:r>
      <w:r w:rsidR="00436D22" w:rsidRPr="00897C9D">
        <w:rPr>
          <w:rFonts w:ascii="PT Astra Serif" w:hAnsi="PT Astra Serif"/>
          <w:sz w:val="26"/>
          <w:szCs w:val="26"/>
        </w:rPr>
        <w:t xml:space="preserve"> </w:t>
      </w:r>
      <w:r w:rsidR="00EF176C" w:rsidRPr="00897C9D">
        <w:rPr>
          <w:rFonts w:ascii="PT Astra Serif" w:hAnsi="PT Astra Serif"/>
          <w:sz w:val="26"/>
          <w:szCs w:val="26"/>
        </w:rPr>
        <w:t>Бюджетного кодекса Российской Федерации</w:t>
      </w:r>
      <w:r w:rsidR="00F622AE" w:rsidRPr="00897C9D">
        <w:rPr>
          <w:rFonts w:ascii="PT Astra Serif" w:hAnsi="PT Astra Serif"/>
          <w:sz w:val="26"/>
          <w:szCs w:val="26"/>
        </w:rPr>
        <w:t xml:space="preserve">, </w:t>
      </w:r>
      <w:r w:rsidR="00897C9D" w:rsidRPr="00897C9D">
        <w:rPr>
          <w:rFonts w:ascii="PT Astra Serif" w:hAnsi="PT Astra Serif"/>
          <w:sz w:val="26"/>
          <w:szCs w:val="26"/>
        </w:rPr>
        <w:t xml:space="preserve">Генеральными </w:t>
      </w:r>
      <w:hyperlink r:id="rId7" w:history="1">
        <w:r w:rsidR="00897C9D" w:rsidRPr="00897C9D">
          <w:rPr>
            <w:rFonts w:ascii="PT Astra Serif" w:hAnsi="PT Astra Serif"/>
            <w:sz w:val="26"/>
            <w:szCs w:val="26"/>
          </w:rPr>
          <w:t>условиями</w:t>
        </w:r>
      </w:hyperlink>
      <w:r w:rsidR="00897C9D" w:rsidRPr="00897C9D">
        <w:rPr>
          <w:rFonts w:ascii="PT Astra Serif" w:hAnsi="PT Astra Serif"/>
          <w:sz w:val="26"/>
          <w:szCs w:val="26"/>
        </w:rPr>
        <w:t xml:space="preserve"> эмиссии и обращения государственных облигаций Томской области для населения, утвержденными </w:t>
      </w:r>
      <w:r w:rsidR="00414D84" w:rsidRPr="00897C9D">
        <w:rPr>
          <w:rFonts w:ascii="PT Astra Serif" w:hAnsi="PT Astra Serif"/>
          <w:sz w:val="26"/>
          <w:szCs w:val="26"/>
        </w:rPr>
        <w:t>постановление</w:t>
      </w:r>
      <w:r w:rsidR="00897C9D" w:rsidRPr="00897C9D">
        <w:rPr>
          <w:rFonts w:ascii="PT Astra Serif" w:hAnsi="PT Astra Serif"/>
          <w:sz w:val="26"/>
          <w:szCs w:val="26"/>
        </w:rPr>
        <w:t>м</w:t>
      </w:r>
      <w:r w:rsidR="00414D84" w:rsidRPr="00897C9D">
        <w:rPr>
          <w:rFonts w:ascii="PT Astra Serif" w:hAnsi="PT Astra Serif"/>
          <w:sz w:val="26"/>
          <w:szCs w:val="26"/>
        </w:rPr>
        <w:t xml:space="preserve"> Администрации Томской области от 06.02.2020 № 60а «Об утверждении </w:t>
      </w:r>
      <w:r w:rsidRPr="00897C9D">
        <w:rPr>
          <w:rFonts w:ascii="PT Astra Serif" w:hAnsi="PT Astra Serif"/>
          <w:sz w:val="26"/>
          <w:szCs w:val="26"/>
        </w:rPr>
        <w:t>Генеральны</w:t>
      </w:r>
      <w:r w:rsidR="00414D84" w:rsidRPr="00897C9D">
        <w:rPr>
          <w:rFonts w:ascii="PT Astra Serif" w:hAnsi="PT Astra Serif"/>
          <w:sz w:val="26"/>
          <w:szCs w:val="26"/>
        </w:rPr>
        <w:t>х</w:t>
      </w:r>
      <w:r w:rsidRPr="00897C9D">
        <w:rPr>
          <w:rFonts w:ascii="PT Astra Serif" w:hAnsi="PT Astra Serif"/>
          <w:sz w:val="26"/>
          <w:szCs w:val="26"/>
        </w:rPr>
        <w:t xml:space="preserve"> </w:t>
      </w:r>
      <w:hyperlink r:id="rId8" w:history="1">
        <w:r w:rsidRPr="00897C9D">
          <w:rPr>
            <w:rFonts w:ascii="PT Astra Serif" w:hAnsi="PT Astra Serif"/>
            <w:sz w:val="26"/>
            <w:szCs w:val="26"/>
          </w:rPr>
          <w:t>услови</w:t>
        </w:r>
        <w:r w:rsidR="00414D84" w:rsidRPr="00897C9D">
          <w:rPr>
            <w:rFonts w:ascii="PT Astra Serif" w:hAnsi="PT Astra Serif"/>
            <w:sz w:val="26"/>
            <w:szCs w:val="26"/>
          </w:rPr>
          <w:t>й</w:t>
        </w:r>
      </w:hyperlink>
      <w:r w:rsidRPr="00897C9D">
        <w:rPr>
          <w:rFonts w:ascii="PT Astra Serif" w:hAnsi="PT Astra Serif"/>
          <w:sz w:val="26"/>
          <w:szCs w:val="26"/>
        </w:rPr>
        <w:t xml:space="preserve"> эмиссии и обращения </w:t>
      </w:r>
      <w:r w:rsidR="00C713B4" w:rsidRPr="00897C9D">
        <w:rPr>
          <w:rFonts w:ascii="PT Astra Serif" w:hAnsi="PT Astra Serif"/>
          <w:sz w:val="26"/>
          <w:szCs w:val="26"/>
        </w:rPr>
        <w:t xml:space="preserve">государственных </w:t>
      </w:r>
      <w:r w:rsidRPr="00897C9D">
        <w:rPr>
          <w:rFonts w:ascii="PT Astra Serif" w:hAnsi="PT Astra Serif"/>
          <w:sz w:val="26"/>
          <w:szCs w:val="26"/>
        </w:rPr>
        <w:t>облигаций Томской области</w:t>
      </w:r>
      <w:r w:rsidR="00C713B4" w:rsidRPr="00897C9D">
        <w:rPr>
          <w:rFonts w:ascii="PT Astra Serif" w:hAnsi="PT Astra Serif"/>
          <w:sz w:val="26"/>
          <w:szCs w:val="26"/>
        </w:rPr>
        <w:t xml:space="preserve"> для населения</w:t>
      </w:r>
      <w:r w:rsidR="00414D84" w:rsidRPr="00897C9D">
        <w:rPr>
          <w:rFonts w:ascii="PT Astra Serif" w:hAnsi="PT Astra Serif"/>
          <w:sz w:val="26"/>
          <w:szCs w:val="26"/>
        </w:rPr>
        <w:t>»</w:t>
      </w:r>
      <w:r w:rsidR="00897C9D" w:rsidRPr="00897C9D">
        <w:rPr>
          <w:rFonts w:ascii="PT Astra Serif" w:hAnsi="PT Astra Serif"/>
          <w:sz w:val="26"/>
          <w:szCs w:val="26"/>
        </w:rPr>
        <w:t>,</w:t>
      </w:r>
      <w:r w:rsidRPr="00897C9D">
        <w:rPr>
          <w:rFonts w:ascii="PT Astra Serif" w:hAnsi="PT Astra Serif"/>
          <w:sz w:val="26"/>
          <w:szCs w:val="26"/>
        </w:rPr>
        <w:t xml:space="preserve"> </w:t>
      </w:r>
    </w:p>
    <w:p w:rsidR="009034BD" w:rsidRPr="00897C9D" w:rsidRDefault="009034BD" w:rsidP="005E1861">
      <w:pPr>
        <w:pStyle w:val="ConsPlusNormal"/>
        <w:ind w:right="-2"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ПРИКАЗЫВАЮ:</w:t>
      </w:r>
    </w:p>
    <w:p w:rsidR="00077732" w:rsidRPr="00897C9D" w:rsidRDefault="00077732" w:rsidP="002C47C8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1.</w:t>
      </w:r>
      <w:r w:rsidR="002C47C8" w:rsidRPr="00897C9D">
        <w:rPr>
          <w:rFonts w:ascii="PT Astra Serif" w:hAnsi="PT Astra Serif"/>
          <w:sz w:val="26"/>
          <w:szCs w:val="26"/>
        </w:rPr>
        <w:t xml:space="preserve"> </w:t>
      </w:r>
      <w:r w:rsidRPr="00897C9D">
        <w:rPr>
          <w:rFonts w:ascii="PT Astra Serif" w:hAnsi="PT Astra Serif"/>
          <w:sz w:val="26"/>
          <w:szCs w:val="26"/>
        </w:rPr>
        <w:t xml:space="preserve">Утвердить </w:t>
      </w:r>
      <w:r w:rsidR="000C17BF" w:rsidRPr="00897C9D">
        <w:rPr>
          <w:rFonts w:ascii="PT Astra Serif" w:hAnsi="PT Astra Serif"/>
          <w:sz w:val="26"/>
          <w:szCs w:val="26"/>
        </w:rPr>
        <w:t xml:space="preserve">прилагаемые </w:t>
      </w:r>
      <w:hyperlink w:anchor="Par30" w:history="1">
        <w:r w:rsidRPr="00897C9D">
          <w:rPr>
            <w:rFonts w:ascii="PT Astra Serif" w:hAnsi="PT Astra Serif"/>
            <w:sz w:val="26"/>
            <w:szCs w:val="26"/>
          </w:rPr>
          <w:t>условия</w:t>
        </w:r>
      </w:hyperlink>
      <w:r w:rsidRPr="00897C9D">
        <w:rPr>
          <w:rFonts w:ascii="PT Astra Serif" w:hAnsi="PT Astra Serif"/>
          <w:sz w:val="26"/>
          <w:szCs w:val="26"/>
        </w:rPr>
        <w:t xml:space="preserve"> эмиссии и обращения </w:t>
      </w:r>
      <w:r w:rsidR="00A05FC9" w:rsidRPr="00897C9D">
        <w:rPr>
          <w:rFonts w:ascii="PT Astra Serif" w:hAnsi="PT Astra Serif"/>
          <w:sz w:val="26"/>
          <w:szCs w:val="26"/>
        </w:rPr>
        <w:t xml:space="preserve">государственных </w:t>
      </w:r>
      <w:r w:rsidRPr="00897C9D">
        <w:rPr>
          <w:rFonts w:ascii="PT Astra Serif" w:hAnsi="PT Astra Serif"/>
          <w:sz w:val="26"/>
          <w:szCs w:val="26"/>
        </w:rPr>
        <w:t xml:space="preserve">облигаций Томской области </w:t>
      </w:r>
      <w:r w:rsidR="00F622AE" w:rsidRPr="00897C9D">
        <w:rPr>
          <w:rFonts w:ascii="PT Astra Serif" w:hAnsi="PT Astra Serif"/>
          <w:sz w:val="26"/>
          <w:szCs w:val="26"/>
        </w:rPr>
        <w:t xml:space="preserve">2023 года </w:t>
      </w:r>
      <w:r w:rsidRPr="00897C9D">
        <w:rPr>
          <w:rFonts w:ascii="PT Astra Serif" w:hAnsi="PT Astra Serif"/>
          <w:sz w:val="26"/>
          <w:szCs w:val="26"/>
        </w:rPr>
        <w:t>с постоянным купонным доходом</w:t>
      </w:r>
      <w:r w:rsidR="005B4213" w:rsidRPr="00897C9D">
        <w:rPr>
          <w:rFonts w:ascii="PT Astra Serif" w:hAnsi="PT Astra Serif"/>
          <w:sz w:val="26"/>
          <w:szCs w:val="26"/>
        </w:rPr>
        <w:t xml:space="preserve"> для населения</w:t>
      </w:r>
      <w:r w:rsidR="000C17BF" w:rsidRPr="00897C9D">
        <w:rPr>
          <w:rFonts w:ascii="PT Astra Serif" w:hAnsi="PT Astra Serif"/>
          <w:sz w:val="26"/>
          <w:szCs w:val="26"/>
        </w:rPr>
        <w:t>.</w:t>
      </w:r>
    </w:p>
    <w:p w:rsidR="00AC6D35" w:rsidRPr="00897C9D" w:rsidRDefault="00910927" w:rsidP="00AC6D35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 xml:space="preserve">2. </w:t>
      </w:r>
      <w:r w:rsidR="00AC6D35" w:rsidRPr="00897C9D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9034BD" w:rsidRPr="00897C9D" w:rsidRDefault="002E3062" w:rsidP="002C47C8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3</w:t>
      </w:r>
      <w:r w:rsidR="009034BD" w:rsidRPr="00897C9D">
        <w:rPr>
          <w:rFonts w:ascii="PT Astra Serif" w:hAnsi="PT Astra Serif"/>
          <w:sz w:val="26"/>
          <w:szCs w:val="26"/>
        </w:rPr>
        <w:t xml:space="preserve">. Контроль за исполнением настоящего приказа возложить на заместителя начальника Департамента финансов Томской области </w:t>
      </w:r>
      <w:r w:rsidR="007D5618" w:rsidRPr="00897C9D">
        <w:rPr>
          <w:rFonts w:ascii="PT Astra Serif" w:hAnsi="PT Astra Serif"/>
          <w:sz w:val="26"/>
          <w:szCs w:val="26"/>
        </w:rPr>
        <w:t>Сидонскую</w:t>
      </w:r>
      <w:r w:rsidR="000827B0" w:rsidRPr="00897C9D">
        <w:rPr>
          <w:rFonts w:ascii="PT Astra Serif" w:hAnsi="PT Astra Serif"/>
          <w:sz w:val="26"/>
          <w:szCs w:val="26"/>
        </w:rPr>
        <w:t xml:space="preserve"> Я.В</w:t>
      </w:r>
      <w:r w:rsidR="007D5618" w:rsidRPr="00897C9D">
        <w:rPr>
          <w:rFonts w:ascii="PT Astra Serif" w:hAnsi="PT Astra Serif"/>
          <w:sz w:val="26"/>
          <w:szCs w:val="26"/>
        </w:rPr>
        <w:t>.</w:t>
      </w:r>
    </w:p>
    <w:p w:rsidR="009034BD" w:rsidRPr="00897C9D" w:rsidRDefault="009034BD" w:rsidP="005E186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B42844" w:rsidRPr="00897C9D" w:rsidRDefault="00B42844" w:rsidP="005E186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FF0B73" w:rsidRPr="00897C9D" w:rsidRDefault="00FF0B73" w:rsidP="005E1861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275F1E" w:rsidRPr="00897C9D" w:rsidRDefault="00E84C61" w:rsidP="00B33E5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B33E58" w:rsidRPr="00897C9D" w:rsidRDefault="00F622AE" w:rsidP="00B33E5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н</w:t>
      </w:r>
      <w:r w:rsidR="00E84C61" w:rsidRPr="00897C9D">
        <w:rPr>
          <w:rFonts w:ascii="PT Astra Serif" w:hAnsi="PT Astra Serif"/>
          <w:sz w:val="26"/>
          <w:szCs w:val="26"/>
        </w:rPr>
        <w:t xml:space="preserve">ачальник </w:t>
      </w:r>
      <w:r w:rsidR="00AC6D35" w:rsidRPr="00897C9D">
        <w:rPr>
          <w:rFonts w:ascii="PT Astra Serif" w:hAnsi="PT Astra Serif"/>
          <w:sz w:val="26"/>
          <w:szCs w:val="26"/>
        </w:rPr>
        <w:t>Департамента финансов</w:t>
      </w:r>
      <w:r w:rsidR="009C0997" w:rsidRPr="00897C9D">
        <w:rPr>
          <w:rFonts w:ascii="PT Astra Serif" w:hAnsi="PT Astra Serif"/>
          <w:sz w:val="26"/>
          <w:szCs w:val="26"/>
        </w:rPr>
        <w:t xml:space="preserve"> </w:t>
      </w:r>
      <w:r w:rsidR="00AC6D35" w:rsidRPr="00897C9D">
        <w:rPr>
          <w:rFonts w:ascii="PT Astra Serif" w:hAnsi="PT Astra Serif"/>
          <w:sz w:val="26"/>
          <w:szCs w:val="26"/>
        </w:rPr>
        <w:t xml:space="preserve">Томской </w:t>
      </w:r>
      <w:r w:rsidR="009C0997" w:rsidRPr="00897C9D">
        <w:rPr>
          <w:rFonts w:ascii="PT Astra Serif" w:hAnsi="PT Astra Serif"/>
          <w:sz w:val="26"/>
          <w:szCs w:val="26"/>
        </w:rPr>
        <w:t>области</w:t>
      </w:r>
      <w:r w:rsidR="009C0997" w:rsidRPr="00897C9D">
        <w:rPr>
          <w:rFonts w:ascii="PT Astra Serif" w:hAnsi="PT Astra Serif"/>
          <w:sz w:val="26"/>
          <w:szCs w:val="26"/>
        </w:rPr>
        <w:tab/>
      </w:r>
      <w:r w:rsidR="009C0997" w:rsidRPr="00897C9D">
        <w:rPr>
          <w:rFonts w:ascii="PT Astra Serif" w:hAnsi="PT Astra Serif"/>
          <w:sz w:val="26"/>
          <w:szCs w:val="26"/>
        </w:rPr>
        <w:tab/>
      </w:r>
      <w:r w:rsidR="00E84C61" w:rsidRPr="00897C9D">
        <w:rPr>
          <w:rFonts w:ascii="PT Astra Serif" w:hAnsi="PT Astra Serif"/>
          <w:sz w:val="26"/>
          <w:szCs w:val="26"/>
        </w:rPr>
        <w:t xml:space="preserve"> </w:t>
      </w:r>
      <w:r w:rsidR="00275F1E" w:rsidRPr="00897C9D">
        <w:rPr>
          <w:rFonts w:ascii="PT Astra Serif" w:hAnsi="PT Astra Serif"/>
          <w:sz w:val="26"/>
          <w:szCs w:val="26"/>
        </w:rPr>
        <w:tab/>
      </w:r>
      <w:r w:rsidR="00E84C61" w:rsidRPr="00897C9D">
        <w:rPr>
          <w:rFonts w:ascii="PT Astra Serif" w:hAnsi="PT Astra Serif"/>
          <w:sz w:val="26"/>
          <w:szCs w:val="26"/>
        </w:rPr>
        <w:t xml:space="preserve">          А.М. Феденёв</w:t>
      </w:r>
    </w:p>
    <w:p w:rsidR="00B33E58" w:rsidRPr="00897C9D" w:rsidRDefault="00B33E58" w:rsidP="009F18AE">
      <w:pPr>
        <w:spacing w:after="0" w:line="240" w:lineRule="auto"/>
        <w:rPr>
          <w:rFonts w:ascii="PT Astra Serif" w:hAnsi="PT Astra Serif"/>
          <w:lang w:eastAsia="ru-RU"/>
        </w:rPr>
      </w:pPr>
      <w:r w:rsidRPr="00897C9D">
        <w:rPr>
          <w:rFonts w:ascii="PT Astra Serif" w:hAnsi="PT Astra Serif"/>
          <w:b/>
          <w:bCs/>
        </w:rPr>
        <w:br w:type="page"/>
      </w:r>
    </w:p>
    <w:p w:rsidR="00F14858" w:rsidRPr="00897C9D" w:rsidRDefault="00AE2CD8" w:rsidP="00F14858">
      <w:pPr>
        <w:pStyle w:val="ConsPlusNormal"/>
        <w:ind w:left="5670"/>
        <w:rPr>
          <w:rFonts w:ascii="PT Astra Serif" w:hAnsi="PT Astra Serif"/>
          <w:bCs/>
          <w:sz w:val="26"/>
          <w:szCs w:val="26"/>
        </w:rPr>
      </w:pPr>
      <w:bookmarkStart w:id="0" w:name="Par30"/>
      <w:bookmarkEnd w:id="0"/>
      <w:r>
        <w:rPr>
          <w:rFonts w:ascii="PT Astra Serif" w:hAnsi="PT Astra Serif"/>
          <w:bCs/>
          <w:noProof/>
          <w:sz w:val="26"/>
          <w:szCs w:val="26"/>
          <w:lang w:eastAsia="ru-RU"/>
        </w:rPr>
        <w:lastRenderedPageBreak/>
        <w:pict>
          <v:rect id="_x0000_s1028" style="position:absolute;left:0;text-align:left;margin-left:236.5pt;margin-top:-31.35pt;width:35.1pt;height:20.75pt;z-index:251658240" stroked="f"/>
        </w:pict>
      </w:r>
      <w:r w:rsidR="00F14858" w:rsidRPr="00897C9D">
        <w:rPr>
          <w:rFonts w:ascii="PT Astra Serif" w:hAnsi="PT Astra Serif"/>
          <w:bCs/>
          <w:sz w:val="26"/>
          <w:szCs w:val="26"/>
        </w:rPr>
        <w:t>УТВЕРЖДЕНЫ</w:t>
      </w:r>
    </w:p>
    <w:p w:rsidR="00F14858" w:rsidRPr="00897C9D" w:rsidRDefault="00F14858" w:rsidP="00F14858">
      <w:pPr>
        <w:pStyle w:val="ConsPlusNormal"/>
        <w:ind w:left="5670"/>
        <w:rPr>
          <w:rFonts w:ascii="PT Astra Serif" w:hAnsi="PT Astra Serif"/>
          <w:bCs/>
          <w:sz w:val="26"/>
          <w:szCs w:val="26"/>
        </w:rPr>
      </w:pPr>
      <w:r w:rsidRPr="00897C9D">
        <w:rPr>
          <w:rFonts w:ascii="PT Astra Serif" w:hAnsi="PT Astra Serif"/>
          <w:bCs/>
          <w:sz w:val="26"/>
          <w:szCs w:val="26"/>
        </w:rPr>
        <w:t xml:space="preserve">приказом Департамента финансов </w:t>
      </w:r>
    </w:p>
    <w:p w:rsidR="00F14858" w:rsidRPr="00897C9D" w:rsidRDefault="00F14858" w:rsidP="00F14858">
      <w:pPr>
        <w:pStyle w:val="ConsPlusNormal"/>
        <w:spacing w:after="480"/>
        <w:ind w:left="5670"/>
        <w:rPr>
          <w:rFonts w:ascii="PT Astra Serif" w:hAnsi="PT Astra Serif"/>
          <w:bCs/>
          <w:sz w:val="26"/>
          <w:szCs w:val="26"/>
        </w:rPr>
      </w:pPr>
      <w:r w:rsidRPr="00897C9D">
        <w:rPr>
          <w:rFonts w:ascii="PT Astra Serif" w:hAnsi="PT Astra Serif"/>
          <w:bCs/>
          <w:sz w:val="26"/>
          <w:szCs w:val="26"/>
        </w:rPr>
        <w:t xml:space="preserve">Томской области </w:t>
      </w:r>
      <w:r w:rsidRPr="00897C9D">
        <w:rPr>
          <w:rFonts w:ascii="PT Astra Serif" w:hAnsi="PT Astra Serif"/>
          <w:bCs/>
          <w:sz w:val="26"/>
          <w:szCs w:val="26"/>
        </w:rPr>
        <w:br/>
      </w:r>
      <w:r w:rsidR="008E1066">
        <w:rPr>
          <w:rFonts w:ascii="PT Astra Serif" w:hAnsi="PT Astra Serif"/>
          <w:bCs/>
          <w:sz w:val="26"/>
          <w:szCs w:val="26"/>
        </w:rPr>
        <w:t>от</w:t>
      </w:r>
      <w:r w:rsidR="006E328C">
        <w:rPr>
          <w:rFonts w:ascii="PT Astra Serif" w:hAnsi="PT Astra Serif"/>
          <w:bCs/>
          <w:sz w:val="26"/>
          <w:szCs w:val="26"/>
        </w:rPr>
        <w:t xml:space="preserve"> 11.04.2023</w:t>
      </w:r>
      <w:r w:rsidRPr="00897C9D">
        <w:rPr>
          <w:rFonts w:ascii="PT Astra Serif" w:hAnsi="PT Astra Serif"/>
          <w:bCs/>
          <w:sz w:val="26"/>
          <w:szCs w:val="26"/>
        </w:rPr>
        <w:t xml:space="preserve">   №</w:t>
      </w:r>
      <w:r w:rsidR="006E328C">
        <w:rPr>
          <w:rFonts w:ascii="PT Astra Serif" w:hAnsi="PT Astra Serif"/>
          <w:bCs/>
          <w:sz w:val="26"/>
          <w:szCs w:val="26"/>
        </w:rPr>
        <w:t xml:space="preserve"> 10</w:t>
      </w:r>
    </w:p>
    <w:p w:rsidR="00493690" w:rsidRDefault="00493690" w:rsidP="005E1861">
      <w:pPr>
        <w:pStyle w:val="ConsPlusNormal"/>
        <w:jc w:val="center"/>
        <w:rPr>
          <w:rFonts w:ascii="PT Astra Serif" w:hAnsi="PT Astra Serif"/>
          <w:bCs/>
          <w:sz w:val="26"/>
          <w:szCs w:val="26"/>
        </w:rPr>
      </w:pPr>
    </w:p>
    <w:p w:rsidR="00077732" w:rsidRPr="00897C9D" w:rsidRDefault="00754E1D" w:rsidP="005E1861">
      <w:pPr>
        <w:pStyle w:val="ConsPlusNormal"/>
        <w:jc w:val="center"/>
        <w:rPr>
          <w:rFonts w:ascii="PT Astra Serif" w:hAnsi="PT Astra Serif"/>
          <w:bCs/>
          <w:sz w:val="26"/>
          <w:szCs w:val="26"/>
        </w:rPr>
      </w:pPr>
      <w:r w:rsidRPr="00897C9D">
        <w:rPr>
          <w:rFonts w:ascii="PT Astra Serif" w:hAnsi="PT Astra Serif"/>
          <w:bCs/>
          <w:sz w:val="26"/>
          <w:szCs w:val="26"/>
        </w:rPr>
        <w:t>УСЛОВИЯ</w:t>
      </w:r>
    </w:p>
    <w:p w:rsidR="009A5F80" w:rsidRPr="00897C9D" w:rsidRDefault="00974EE0" w:rsidP="005E18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  <w:r w:rsidRPr="00897C9D">
        <w:rPr>
          <w:rFonts w:ascii="PT Astra Serif" w:hAnsi="PT Astra Serif"/>
          <w:bCs/>
          <w:sz w:val="26"/>
          <w:szCs w:val="26"/>
        </w:rPr>
        <w:t xml:space="preserve">эмиссии и обращения </w:t>
      </w:r>
      <w:r w:rsidR="00E61862" w:rsidRPr="00897C9D">
        <w:rPr>
          <w:rFonts w:ascii="PT Astra Serif" w:hAnsi="PT Astra Serif"/>
          <w:bCs/>
          <w:sz w:val="26"/>
          <w:szCs w:val="26"/>
        </w:rPr>
        <w:t xml:space="preserve">государственных </w:t>
      </w:r>
      <w:r w:rsidRPr="00897C9D">
        <w:rPr>
          <w:rFonts w:ascii="PT Astra Serif" w:hAnsi="PT Astra Serif"/>
          <w:bCs/>
          <w:sz w:val="26"/>
          <w:szCs w:val="26"/>
        </w:rPr>
        <w:t>облигаций</w:t>
      </w:r>
      <w:r w:rsidR="009A5F80" w:rsidRPr="00897C9D">
        <w:rPr>
          <w:rFonts w:ascii="PT Astra Serif" w:hAnsi="PT Astra Serif"/>
          <w:bCs/>
          <w:sz w:val="26"/>
          <w:szCs w:val="26"/>
        </w:rPr>
        <w:t xml:space="preserve"> </w:t>
      </w:r>
    </w:p>
    <w:p w:rsidR="00077732" w:rsidRPr="00897C9D" w:rsidRDefault="00974EE0" w:rsidP="005E18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  <w:r w:rsidRPr="00897C9D">
        <w:rPr>
          <w:rFonts w:ascii="PT Astra Serif" w:hAnsi="PT Astra Serif"/>
          <w:bCs/>
          <w:sz w:val="26"/>
          <w:szCs w:val="26"/>
        </w:rPr>
        <w:t>Томской области</w:t>
      </w:r>
      <w:r w:rsidR="00493BEA" w:rsidRPr="00897C9D">
        <w:rPr>
          <w:rFonts w:ascii="PT Astra Serif" w:hAnsi="PT Astra Serif"/>
          <w:bCs/>
          <w:sz w:val="26"/>
          <w:szCs w:val="26"/>
        </w:rPr>
        <w:t xml:space="preserve"> 2023 года</w:t>
      </w:r>
      <w:r w:rsidR="009A5F80" w:rsidRPr="00897C9D">
        <w:rPr>
          <w:rFonts w:ascii="PT Astra Serif" w:hAnsi="PT Astra Serif"/>
          <w:bCs/>
          <w:sz w:val="26"/>
          <w:szCs w:val="26"/>
        </w:rPr>
        <w:t xml:space="preserve"> </w:t>
      </w:r>
      <w:r w:rsidRPr="00897C9D">
        <w:rPr>
          <w:rFonts w:ascii="PT Astra Serif" w:hAnsi="PT Astra Serif"/>
          <w:bCs/>
          <w:sz w:val="26"/>
          <w:szCs w:val="26"/>
        </w:rPr>
        <w:t>с постоянным купонным доходом</w:t>
      </w:r>
      <w:r w:rsidR="00EF1564" w:rsidRPr="00897C9D">
        <w:rPr>
          <w:rFonts w:ascii="PT Astra Serif" w:hAnsi="PT Astra Serif"/>
          <w:bCs/>
          <w:sz w:val="26"/>
          <w:szCs w:val="26"/>
        </w:rPr>
        <w:t xml:space="preserve"> для населения</w:t>
      </w:r>
    </w:p>
    <w:p w:rsidR="00974EE0" w:rsidRPr="00897C9D" w:rsidRDefault="00974EE0" w:rsidP="005E1861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sub_1001"/>
      <w:r w:rsidRPr="00897C9D">
        <w:rPr>
          <w:rFonts w:ascii="PT Astra Serif" w:hAnsi="PT Astra Serif"/>
          <w:sz w:val="26"/>
          <w:szCs w:val="26"/>
        </w:rPr>
        <w:t xml:space="preserve">1. Настоящие </w:t>
      </w:r>
      <w:hyperlink w:anchor="Par30" w:history="1">
        <w:r w:rsidRPr="00897C9D">
          <w:rPr>
            <w:rFonts w:ascii="PT Astra Serif" w:hAnsi="PT Astra Serif"/>
            <w:sz w:val="26"/>
            <w:szCs w:val="26"/>
          </w:rPr>
          <w:t>условия</w:t>
        </w:r>
      </w:hyperlink>
      <w:r w:rsidRPr="00897C9D">
        <w:rPr>
          <w:rFonts w:ascii="PT Astra Serif" w:hAnsi="PT Astra Serif"/>
          <w:sz w:val="26"/>
          <w:szCs w:val="26"/>
        </w:rPr>
        <w:t xml:space="preserve"> эмиссии и обращения государственных облигаций Томской области</w:t>
      </w:r>
      <w:r w:rsidR="00493BEA" w:rsidRPr="00897C9D">
        <w:rPr>
          <w:rFonts w:ascii="PT Astra Serif" w:hAnsi="PT Astra Serif"/>
          <w:sz w:val="26"/>
          <w:szCs w:val="26"/>
        </w:rPr>
        <w:t xml:space="preserve"> 2023 года</w:t>
      </w:r>
      <w:r w:rsidRPr="00897C9D">
        <w:rPr>
          <w:rFonts w:ascii="PT Astra Serif" w:hAnsi="PT Astra Serif"/>
          <w:sz w:val="26"/>
          <w:szCs w:val="26"/>
        </w:rPr>
        <w:t xml:space="preserve"> с постоянным купонным доходом для населения (Далее - Условия) определяют порядок эмиссии и обращения государственных облигаций Томской области для населения (далее - Облигации) в соответствии Генеральными </w:t>
      </w:r>
      <w:hyperlink r:id="rId9" w:history="1">
        <w:r w:rsidRPr="00897C9D">
          <w:rPr>
            <w:rFonts w:ascii="PT Astra Serif" w:hAnsi="PT Astra Serif"/>
            <w:sz w:val="26"/>
            <w:szCs w:val="26"/>
          </w:rPr>
          <w:t>условиями</w:t>
        </w:r>
      </w:hyperlink>
      <w:r w:rsidRPr="00897C9D">
        <w:rPr>
          <w:rFonts w:ascii="PT Astra Serif" w:hAnsi="PT Astra Serif"/>
          <w:sz w:val="26"/>
          <w:szCs w:val="26"/>
        </w:rPr>
        <w:t xml:space="preserve"> эмиссии и обращения государственных облигаций Томской области для населения, утвержденными постановлением Администрации Томской области от 06.02.2020 № 60а (далее – Генеральные условия)</w:t>
      </w:r>
      <w:r w:rsidR="00F22468" w:rsidRPr="00897C9D">
        <w:rPr>
          <w:rFonts w:ascii="PT Astra Serif" w:hAnsi="PT Astra Serif"/>
          <w:sz w:val="26"/>
          <w:szCs w:val="26"/>
        </w:rPr>
        <w:t>.</w:t>
      </w:r>
    </w:p>
    <w:p w:rsidR="005E11BA" w:rsidRPr="00897C9D" w:rsidRDefault="005E11BA" w:rsidP="009F116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sub_1002"/>
      <w:bookmarkEnd w:id="1"/>
      <w:r w:rsidRPr="00897C9D">
        <w:rPr>
          <w:rFonts w:ascii="PT Astra Serif" w:hAnsi="PT Astra Serif"/>
          <w:sz w:val="26"/>
          <w:szCs w:val="26"/>
        </w:rPr>
        <w:t>2. Эмитентом Облигаций является Департамент финансов Томской области (далее - Эмитент).</w:t>
      </w:r>
    </w:p>
    <w:p w:rsidR="00AB49E4" w:rsidRPr="00897C9D" w:rsidRDefault="00AB49E4" w:rsidP="00AB49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 xml:space="preserve">Юридический и почтовый адрес Эмитента: 634050, г. Томск, пр. Ленина, </w:t>
      </w:r>
      <w:r w:rsidRPr="00897C9D">
        <w:rPr>
          <w:rFonts w:ascii="PT Astra Serif" w:hAnsi="PT Astra Serif"/>
          <w:sz w:val="26"/>
          <w:szCs w:val="26"/>
        </w:rPr>
        <w:br/>
        <w:t>д. 111.</w:t>
      </w:r>
    </w:p>
    <w:p w:rsidR="005E11BA" w:rsidRPr="00897C9D" w:rsidRDefault="005E11BA" w:rsidP="009F116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sub_1003"/>
      <w:bookmarkEnd w:id="2"/>
      <w:r w:rsidRPr="00897C9D">
        <w:rPr>
          <w:rFonts w:ascii="PT Astra Serif" w:hAnsi="PT Astra Serif"/>
          <w:sz w:val="26"/>
          <w:szCs w:val="26"/>
        </w:rPr>
        <w:t>3. Облигации являются именными купонными среднесрочными (от одного года до пяти лет) государственными ценными бумагами и предоставляют их владельцам право на:</w:t>
      </w:r>
    </w:p>
    <w:p w:rsidR="005E11BA" w:rsidRPr="00897C9D" w:rsidRDefault="005E11BA" w:rsidP="00FD167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sub_10032"/>
      <w:bookmarkEnd w:id="3"/>
      <w:r w:rsidRPr="00897C9D">
        <w:rPr>
          <w:rFonts w:ascii="PT Astra Serif" w:hAnsi="PT Astra Serif"/>
          <w:sz w:val="26"/>
          <w:szCs w:val="26"/>
        </w:rPr>
        <w:t>получение номинальной стоимости Облигаци</w:t>
      </w:r>
      <w:r w:rsidR="00FD1670" w:rsidRPr="00897C9D">
        <w:rPr>
          <w:rFonts w:ascii="PT Astra Serif" w:hAnsi="PT Astra Serif"/>
          <w:sz w:val="26"/>
          <w:szCs w:val="26"/>
        </w:rPr>
        <w:t>й</w:t>
      </w:r>
      <w:r w:rsidRPr="00897C9D">
        <w:rPr>
          <w:rFonts w:ascii="PT Astra Serif" w:hAnsi="PT Astra Serif"/>
          <w:sz w:val="26"/>
          <w:szCs w:val="26"/>
        </w:rPr>
        <w:t xml:space="preserve"> при </w:t>
      </w:r>
      <w:r w:rsidR="00FD1670" w:rsidRPr="00897C9D">
        <w:rPr>
          <w:rFonts w:ascii="PT Astra Serif" w:hAnsi="PT Astra Serif"/>
          <w:sz w:val="26"/>
          <w:szCs w:val="26"/>
        </w:rPr>
        <w:t>их</w:t>
      </w:r>
      <w:r w:rsidRPr="00897C9D">
        <w:rPr>
          <w:rFonts w:ascii="PT Astra Serif" w:hAnsi="PT Astra Serif"/>
          <w:sz w:val="26"/>
          <w:szCs w:val="26"/>
        </w:rPr>
        <w:t xml:space="preserve"> погашении;</w:t>
      </w:r>
    </w:p>
    <w:p w:rsidR="005E11BA" w:rsidRPr="00897C9D" w:rsidRDefault="005E11BA" w:rsidP="00FD167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sub_10033"/>
      <w:bookmarkEnd w:id="4"/>
      <w:r w:rsidRPr="00897C9D">
        <w:rPr>
          <w:rFonts w:ascii="PT Astra Serif" w:hAnsi="PT Astra Serif"/>
          <w:sz w:val="26"/>
          <w:szCs w:val="26"/>
        </w:rPr>
        <w:t>получение купонного дохода, рассчитанного в соответствии с настоящими Условиями, в виде процента от номинальной стоимости Облигаций;</w:t>
      </w:r>
    </w:p>
    <w:bookmarkEnd w:id="5"/>
    <w:p w:rsidR="005E11BA" w:rsidRPr="00897C9D" w:rsidRDefault="005E11BA" w:rsidP="00FD167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предъявление Облигаций к выкупу Эмитентом согласно настоящим Условиям до срока погашения в порядке, предусмотренном настоящими Условиями.</w:t>
      </w:r>
    </w:p>
    <w:p w:rsidR="005E11BA" w:rsidRPr="00897C9D" w:rsidRDefault="005E11BA" w:rsidP="00951DF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sub_1004"/>
      <w:r w:rsidRPr="00897C9D">
        <w:rPr>
          <w:rFonts w:ascii="PT Astra Serif" w:hAnsi="PT Astra Serif"/>
          <w:sz w:val="26"/>
          <w:szCs w:val="26"/>
        </w:rPr>
        <w:t>4. Размещение Облигаций осуществляется в форме отдельных выпусков в сроки, устанавливаемые Эмитентом. Каждый выпуск имеет отдельный государственный регистрационный номер.</w:t>
      </w:r>
      <w:r w:rsidR="00951DF7" w:rsidRPr="00897C9D">
        <w:rPr>
          <w:rFonts w:ascii="PT Astra Serif" w:hAnsi="PT Astra Serif"/>
          <w:sz w:val="26"/>
          <w:szCs w:val="26"/>
        </w:rPr>
        <w:t xml:space="preserve"> </w:t>
      </w:r>
      <w:bookmarkEnd w:id="6"/>
      <w:r w:rsidRPr="00897C9D">
        <w:rPr>
          <w:rFonts w:ascii="PT Astra Serif" w:hAnsi="PT Astra Serif"/>
          <w:sz w:val="26"/>
          <w:szCs w:val="26"/>
        </w:rPr>
        <w:t>Облигации с одинаковым государственным регистрационным номером имеют одинаковый объем прав и дату погашения.</w:t>
      </w:r>
    </w:p>
    <w:p w:rsidR="00951DF7" w:rsidRPr="00897C9D" w:rsidRDefault="005E11BA" w:rsidP="009F116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sub_1005"/>
      <w:r w:rsidRPr="00897C9D">
        <w:rPr>
          <w:rFonts w:ascii="PT Astra Serif" w:hAnsi="PT Astra Serif"/>
          <w:sz w:val="26"/>
          <w:szCs w:val="26"/>
        </w:rPr>
        <w:t xml:space="preserve">5. </w:t>
      </w:r>
      <w:r w:rsidR="00951DF7" w:rsidRPr="00897C9D">
        <w:rPr>
          <w:rFonts w:ascii="PT Astra Serif" w:hAnsi="PT Astra Serif"/>
          <w:sz w:val="26"/>
          <w:szCs w:val="26"/>
        </w:rPr>
        <w:t>Р</w:t>
      </w:r>
      <w:r w:rsidRPr="00897C9D">
        <w:rPr>
          <w:rFonts w:ascii="PT Astra Serif" w:hAnsi="PT Astra Serif"/>
          <w:sz w:val="26"/>
          <w:szCs w:val="26"/>
        </w:rPr>
        <w:t xml:space="preserve">ешение об эмиссии отдельного выпуска Облигаций </w:t>
      </w:r>
      <w:r w:rsidR="00E34406" w:rsidRPr="00897C9D">
        <w:rPr>
          <w:rFonts w:ascii="PT Astra Serif" w:hAnsi="PT Astra Serif"/>
          <w:sz w:val="26"/>
          <w:szCs w:val="26"/>
        </w:rPr>
        <w:t xml:space="preserve">(далее – Решение о выпуске) </w:t>
      </w:r>
      <w:r w:rsidR="00693150" w:rsidRPr="00897C9D">
        <w:rPr>
          <w:rFonts w:ascii="PT Astra Serif" w:hAnsi="PT Astra Serif"/>
          <w:sz w:val="26"/>
          <w:szCs w:val="26"/>
        </w:rPr>
        <w:t xml:space="preserve">принимается Эмитентом в соответствии с </w:t>
      </w:r>
      <w:r w:rsidR="00951DF7" w:rsidRPr="00897C9D">
        <w:rPr>
          <w:rFonts w:ascii="PT Astra Serif" w:hAnsi="PT Astra Serif"/>
          <w:sz w:val="26"/>
          <w:szCs w:val="26"/>
        </w:rPr>
        <w:t>требованиям</w:t>
      </w:r>
      <w:r w:rsidR="00693150" w:rsidRPr="00897C9D">
        <w:rPr>
          <w:rFonts w:ascii="PT Astra Serif" w:hAnsi="PT Astra Serif"/>
          <w:sz w:val="26"/>
          <w:szCs w:val="26"/>
        </w:rPr>
        <w:t>и</w:t>
      </w:r>
      <w:r w:rsidR="00951DF7" w:rsidRPr="00897C9D">
        <w:rPr>
          <w:rFonts w:ascii="PT Astra Serif" w:hAnsi="PT Astra Serif"/>
          <w:sz w:val="26"/>
          <w:szCs w:val="26"/>
        </w:rPr>
        <w:t xml:space="preserve"> статьи 121</w:t>
      </w:r>
      <w:r w:rsidR="00951DF7" w:rsidRPr="00897C9D">
        <w:rPr>
          <w:rFonts w:ascii="PT Astra Serif" w:hAnsi="PT Astra Serif"/>
          <w:sz w:val="26"/>
          <w:szCs w:val="26"/>
          <w:vertAlign w:val="superscript"/>
        </w:rPr>
        <w:t>7</w:t>
      </w:r>
      <w:r w:rsidR="00951DF7" w:rsidRPr="00897C9D">
        <w:rPr>
          <w:rFonts w:ascii="PT Astra Serif" w:hAnsi="PT Astra Serif"/>
          <w:sz w:val="26"/>
          <w:szCs w:val="26"/>
        </w:rPr>
        <w:t xml:space="preserve"> Бюджетного кодекса Российской Федерации.</w:t>
      </w:r>
    </w:p>
    <w:bookmarkEnd w:id="7"/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Раскрытие информации, содержащейся в Решении о выпуске, осуществляется путем размещения (опубликования) на сайте Эмитента в информационно-телекоммуникационной сети «Интернет» не позднее даты начала размещения выпуска Облигаций.</w:t>
      </w:r>
    </w:p>
    <w:p w:rsidR="005E11BA" w:rsidRPr="00897C9D" w:rsidRDefault="005E11BA" w:rsidP="009F116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sub_1006"/>
      <w:r w:rsidRPr="00897C9D">
        <w:rPr>
          <w:rFonts w:ascii="PT Astra Serif" w:hAnsi="PT Astra Serif"/>
          <w:sz w:val="26"/>
          <w:szCs w:val="26"/>
        </w:rPr>
        <w:t xml:space="preserve">6. Номинальная стоимость Облигации выражается в валюте Российской Федерации и составляет 1000 (одну тысячу) рублей. </w:t>
      </w:r>
    </w:p>
    <w:bookmarkEnd w:id="8"/>
    <w:p w:rsidR="005E11BA" w:rsidRPr="00897C9D" w:rsidRDefault="005E11BA" w:rsidP="009F116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7. Владельцы Облигаций (далее - Владельцы) - совершеннолетние граждане Российской Федерации, а также иные юридические и физические лица в случаях, предусмотренных пунктом 1</w:t>
      </w:r>
      <w:r w:rsidR="00767F4A" w:rsidRPr="00897C9D">
        <w:rPr>
          <w:rFonts w:ascii="PT Astra Serif" w:hAnsi="PT Astra Serif"/>
          <w:sz w:val="26"/>
          <w:szCs w:val="26"/>
        </w:rPr>
        <w:t>1</w:t>
      </w:r>
      <w:r w:rsidRPr="00897C9D">
        <w:rPr>
          <w:rFonts w:ascii="PT Astra Serif" w:hAnsi="PT Astra Serif"/>
          <w:sz w:val="26"/>
          <w:szCs w:val="26"/>
        </w:rPr>
        <w:t xml:space="preserve"> настоящих Условий.</w:t>
      </w:r>
    </w:p>
    <w:p w:rsidR="00493690" w:rsidRPr="00897C9D" w:rsidRDefault="005E11BA" w:rsidP="00CC380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shd w:val="clear" w:color="auto" w:fill="F0F0F0"/>
        </w:rPr>
      </w:pPr>
      <w:r w:rsidRPr="00897C9D">
        <w:rPr>
          <w:rFonts w:ascii="PT Astra Serif" w:hAnsi="PT Astra Serif"/>
          <w:sz w:val="26"/>
          <w:szCs w:val="26"/>
        </w:rPr>
        <w:t xml:space="preserve">Эмитент заключает с профессиональными участниками рынка ценных бумаг, кредитными организациями или другими специализированными финансовыми организациями, </w:t>
      </w:r>
      <w:r w:rsidR="00322066" w:rsidRPr="00897C9D">
        <w:rPr>
          <w:rFonts w:ascii="PT Astra Serif" w:hAnsi="PT Astra Serif"/>
          <w:sz w:val="26"/>
          <w:szCs w:val="26"/>
        </w:rPr>
        <w:t>государственны</w:t>
      </w:r>
      <w:r w:rsidR="00F87604" w:rsidRPr="00897C9D">
        <w:rPr>
          <w:rFonts w:ascii="PT Astra Serif" w:hAnsi="PT Astra Serif"/>
          <w:sz w:val="26"/>
          <w:szCs w:val="26"/>
        </w:rPr>
        <w:t>е</w:t>
      </w:r>
      <w:r w:rsidR="00322066" w:rsidRPr="00897C9D">
        <w:rPr>
          <w:rFonts w:ascii="PT Astra Serif" w:hAnsi="PT Astra Serif"/>
          <w:sz w:val="26"/>
          <w:szCs w:val="26"/>
        </w:rPr>
        <w:t xml:space="preserve"> контракт</w:t>
      </w:r>
      <w:r w:rsidR="00F87604" w:rsidRPr="00897C9D">
        <w:rPr>
          <w:rFonts w:ascii="PT Astra Serif" w:hAnsi="PT Astra Serif"/>
          <w:sz w:val="26"/>
          <w:szCs w:val="26"/>
        </w:rPr>
        <w:t>ы</w:t>
      </w:r>
      <w:r w:rsidRPr="00897C9D">
        <w:rPr>
          <w:rFonts w:ascii="PT Astra Serif" w:hAnsi="PT Astra Serif"/>
          <w:sz w:val="26"/>
          <w:szCs w:val="26"/>
        </w:rPr>
        <w:t xml:space="preserve"> об осуществлении одной или нескольких агентских функций: по размещению, выкупу, обмену, обслуживанию и погашению выпусков Облигаций (далее соответственно - Агенты, </w:t>
      </w:r>
      <w:r w:rsidR="00F87604" w:rsidRPr="00897C9D">
        <w:rPr>
          <w:rFonts w:ascii="PT Astra Serif" w:hAnsi="PT Astra Serif"/>
          <w:sz w:val="26"/>
          <w:szCs w:val="26"/>
        </w:rPr>
        <w:t>Контракты</w:t>
      </w:r>
      <w:r w:rsidRPr="00897C9D">
        <w:rPr>
          <w:rFonts w:ascii="PT Astra Serif" w:hAnsi="PT Astra Serif"/>
          <w:sz w:val="26"/>
          <w:szCs w:val="26"/>
        </w:rPr>
        <w:t xml:space="preserve">). </w:t>
      </w:r>
    </w:p>
    <w:p w:rsidR="005E11BA" w:rsidRPr="00897C9D" w:rsidRDefault="005E11BA" w:rsidP="00CC380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lastRenderedPageBreak/>
        <w:t xml:space="preserve">Агенты действуют в соответствии с настоящими Условиями и </w:t>
      </w:r>
      <w:r w:rsidR="00F87604" w:rsidRPr="00897C9D">
        <w:rPr>
          <w:rFonts w:ascii="PT Astra Serif" w:hAnsi="PT Astra Serif"/>
          <w:sz w:val="26"/>
          <w:szCs w:val="26"/>
        </w:rPr>
        <w:t>Контрактами</w:t>
      </w:r>
      <w:r w:rsidRPr="00897C9D">
        <w:rPr>
          <w:rFonts w:ascii="PT Astra Serif" w:hAnsi="PT Astra Serif"/>
          <w:sz w:val="26"/>
          <w:szCs w:val="26"/>
        </w:rPr>
        <w:t>.</w:t>
      </w:r>
    </w:p>
    <w:p w:rsidR="005E11BA" w:rsidRPr="00897C9D" w:rsidRDefault="005E11BA" w:rsidP="00CC380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 xml:space="preserve">Регистратор, осуществляющий ведение реестра </w:t>
      </w:r>
      <w:r w:rsidR="00693150" w:rsidRPr="00897C9D">
        <w:rPr>
          <w:rFonts w:ascii="PT Astra Serif" w:hAnsi="PT Astra Serif"/>
          <w:sz w:val="26"/>
          <w:szCs w:val="26"/>
        </w:rPr>
        <w:t>В</w:t>
      </w:r>
      <w:r w:rsidRPr="00897C9D">
        <w:rPr>
          <w:rFonts w:ascii="PT Astra Serif" w:hAnsi="PT Astra Serif"/>
          <w:sz w:val="26"/>
          <w:szCs w:val="26"/>
        </w:rPr>
        <w:t xml:space="preserve">ладельцев (далее – Уполномоченный реестродержатель), осуществляет учет и (или) удостоверение прав (перехода прав) на Облигации в соответствии с действующим законодательством Российской Федерации и внутренним регламентом Уполномоченного реестродержателя. Право на Облигации переходит к приобретателю с даты внесения приходной записи по лицевому счету приобретателя. 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9" w:name="sub_1009"/>
      <w:r w:rsidRPr="00897C9D">
        <w:rPr>
          <w:rFonts w:ascii="PT Astra Serif" w:hAnsi="PT Astra Serif"/>
          <w:sz w:val="26"/>
          <w:szCs w:val="26"/>
        </w:rPr>
        <w:t>8. Доходом по Облигациям является купонный доход, а также разница между ценой реализации (погашения) и ценой покупки Облигаций, с исключением накопленных на момент реализации (погашения) и покупки купонных доходов.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 xml:space="preserve">9. Ставка купонного дохода в виде процента к номинальной стоимости Облигаций устанавливается Эмитентом в Решении о выпуске и является постоянной на весь срок обращения Облигаций. 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10. Размер купонного дохода по каждому купону отдельного выпуска Облигаций определяется исходя из процентной ставки купонного дохода, установленной Решением о выпуске.</w:t>
      </w:r>
    </w:p>
    <w:bookmarkEnd w:id="9"/>
    <w:p w:rsidR="005E11BA" w:rsidRPr="00897C9D" w:rsidRDefault="005E11BA" w:rsidP="00CC380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Проценты по первому купону начисляются с календарного дня, следующего за датой начала размещения Облигаций, по дату окончания первого купонного периода включительно. Проценты по другим купонам начисляются с календарного дня, следующего за датой окончания предшествующего купонного периода, по дату окончания текущего купонного периода (дату погашения) включительно. Даты окончания купонных периодов и выплат купонного дохода, а также погашения Облигаций устанавливаются в Решении о выпуске.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Величина купонного дохода определяется по формуле: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С = N x R x Т / (365 x 100%), где: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С - величина купонного дохода, в рублях;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N - номинал Облигации, в рублях;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R - ставка купонного дохода, в процентах годовых;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Т - купонный период, в днях.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Сумма выплаты по купонам в расчете на одну Облигацию определяется с точностью до одной копейки (округление производится по правилу математического округления, а именно: в случае если третий знак после запятой больше или равен 5, второй знак после запятой увеличивается на единицу, в случае если третий знак после запятой меньше 5, второй знак после запятой не изменяется).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 xml:space="preserve">Выплата купонного дохода по Облигациям соответствующего выпуска осуществляется Эмитентом и (или) Агентом (Агентами) Эмитента путем перевода в день выплаты купонного дохода суммы купонного дохода на банковские счета </w:t>
      </w:r>
      <w:r w:rsidR="00693150" w:rsidRPr="00897C9D">
        <w:rPr>
          <w:rFonts w:ascii="PT Astra Serif" w:hAnsi="PT Astra Serif"/>
          <w:sz w:val="26"/>
          <w:szCs w:val="26"/>
        </w:rPr>
        <w:t>В</w:t>
      </w:r>
      <w:r w:rsidRPr="00897C9D">
        <w:rPr>
          <w:rFonts w:ascii="PT Astra Serif" w:hAnsi="PT Astra Serif"/>
          <w:sz w:val="26"/>
          <w:szCs w:val="26"/>
        </w:rPr>
        <w:t>ладельцев.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Если дата выплаты купонного дохода по Облигациям и(или) дата погашения Облигаций выпадают на выходной день, праздничный день или иной день, не являющийся рабочим в Российской Федерации, то выплаты осуществляются в первый рабочий день, следующий за датой выплаты купонного дохода по Облигациям и(или) датой погашения Облигаций.</w:t>
      </w:r>
    </w:p>
    <w:p w:rsidR="005E11BA" w:rsidRPr="00897C9D" w:rsidRDefault="00F22468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Владельцы</w:t>
      </w:r>
      <w:r w:rsidR="005E11BA" w:rsidRPr="00897C9D">
        <w:rPr>
          <w:rFonts w:ascii="PT Astra Serif" w:hAnsi="PT Astra Serif"/>
          <w:sz w:val="26"/>
          <w:szCs w:val="26"/>
        </w:rPr>
        <w:t xml:space="preserve"> не имеют права требовать начисления процентов или какой-либо иной компенсации за такую задержку в платеже.</w:t>
      </w:r>
    </w:p>
    <w:p w:rsidR="005E11BA" w:rsidRPr="00897C9D" w:rsidRDefault="005E11BA" w:rsidP="00C71B8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11. Обращение Облигаций на вторичном рынке, включая заключение сделок с Облигациями между Агентами, не допускается, за исключением выкупа Облигаций, передачи Облигаций в наследство физическим лицам, а также перехода прав собственности на Облигации в результате банкротства Владельца.</w:t>
      </w:r>
    </w:p>
    <w:p w:rsidR="005E11BA" w:rsidRPr="00897C9D" w:rsidRDefault="005E11BA" w:rsidP="00C71B8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lastRenderedPageBreak/>
        <w:t>Приобретение Облигаций третьими лицами в интересах Владельцев и (или) по их поручению не допускается.</w:t>
      </w:r>
    </w:p>
    <w:p w:rsidR="005E11BA" w:rsidRPr="00897C9D" w:rsidRDefault="005E11BA" w:rsidP="00C71B8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Приобретение Облигаций на индивидуальный инвестиционный счет не допускается.</w:t>
      </w:r>
    </w:p>
    <w:p w:rsidR="005E11BA" w:rsidRPr="00897C9D" w:rsidRDefault="005E11BA" w:rsidP="00C71B8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10" w:name="sub_1104"/>
      <w:r w:rsidRPr="00897C9D">
        <w:rPr>
          <w:rFonts w:ascii="PT Astra Serif" w:hAnsi="PT Astra Serif"/>
          <w:sz w:val="26"/>
          <w:szCs w:val="26"/>
        </w:rPr>
        <w:t xml:space="preserve">Облигации могут быть переданы в порядке наследования в соответствии с законодательством Российской Федерации о наследовании. </w:t>
      </w:r>
      <w:bookmarkEnd w:id="10"/>
    </w:p>
    <w:p w:rsidR="005E11BA" w:rsidRPr="00897C9D" w:rsidRDefault="005E11BA" w:rsidP="00C71B8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Проведение между Владельцами операций с Облигациями не допускается, за исключением случаев, предусмотренных настоящими Условиями.</w:t>
      </w:r>
    </w:p>
    <w:p w:rsidR="005E11BA" w:rsidRPr="00897C9D" w:rsidRDefault="005E11BA" w:rsidP="00C71B8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11" w:name="sub_1107"/>
      <w:r w:rsidRPr="00897C9D">
        <w:rPr>
          <w:rFonts w:ascii="PT Astra Serif" w:hAnsi="PT Astra Serif"/>
          <w:sz w:val="26"/>
          <w:szCs w:val="26"/>
        </w:rPr>
        <w:t>В случае применения к Владельцу процедуры банкротства, Облигации могут быть предъявлены к выкупу Эмитенту организацией, осуществляющей в соответствии с законодательством Российской Федерации реализацию имущества Владельца.</w:t>
      </w:r>
    </w:p>
    <w:p w:rsidR="005E11BA" w:rsidRPr="00897C9D" w:rsidRDefault="005E11BA" w:rsidP="00C71B8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12" w:name="sub_1011"/>
      <w:bookmarkEnd w:id="11"/>
      <w:r w:rsidRPr="00897C9D">
        <w:rPr>
          <w:rFonts w:ascii="PT Astra Serif" w:hAnsi="PT Astra Serif"/>
          <w:sz w:val="26"/>
          <w:szCs w:val="26"/>
        </w:rPr>
        <w:t xml:space="preserve">12. </w:t>
      </w:r>
      <w:bookmarkEnd w:id="12"/>
      <w:r w:rsidRPr="00897C9D">
        <w:rPr>
          <w:rFonts w:ascii="PT Astra Serif" w:hAnsi="PT Astra Serif"/>
          <w:sz w:val="26"/>
          <w:szCs w:val="26"/>
        </w:rPr>
        <w:t>Размещение, обращение, включая обмен и выкуп Облигаций осуществляются вне торгов фондовых бирж и (или) иных организаторов торговли на рынке ценных бумаг.</w:t>
      </w:r>
    </w:p>
    <w:p w:rsidR="005E11BA" w:rsidRPr="00897C9D" w:rsidRDefault="005E11BA" w:rsidP="00C71B8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 xml:space="preserve">Указанные сделки осуществляются Эмитентом и (или) Агентом (Агентами) Эмитента путем заключения договоров купли-продажи, в том числе через финансовую платформу, определенную </w:t>
      </w:r>
      <w:r w:rsidR="00693150" w:rsidRPr="00897C9D">
        <w:rPr>
          <w:rFonts w:ascii="PT Astra Serif" w:hAnsi="PT Astra Serif"/>
          <w:sz w:val="26"/>
          <w:szCs w:val="26"/>
        </w:rPr>
        <w:t>Э</w:t>
      </w:r>
      <w:r w:rsidRPr="00897C9D">
        <w:rPr>
          <w:rFonts w:ascii="PT Astra Serif" w:hAnsi="PT Astra Serif"/>
          <w:sz w:val="26"/>
          <w:szCs w:val="26"/>
        </w:rPr>
        <w:t xml:space="preserve">митентом, в соответствии с законодательством Российской Федерации, настоящими Условиями эмиссии и </w:t>
      </w:r>
      <w:r w:rsidR="002B73DA" w:rsidRPr="00897C9D">
        <w:rPr>
          <w:rFonts w:ascii="PT Astra Serif" w:hAnsi="PT Astra Serif"/>
          <w:sz w:val="26"/>
          <w:szCs w:val="26"/>
        </w:rPr>
        <w:t>Решением</w:t>
      </w:r>
      <w:r w:rsidRPr="00897C9D">
        <w:rPr>
          <w:rFonts w:ascii="PT Astra Serif" w:hAnsi="PT Astra Serif"/>
          <w:sz w:val="26"/>
          <w:szCs w:val="26"/>
        </w:rPr>
        <w:t xml:space="preserve"> о выпуске. </w:t>
      </w:r>
    </w:p>
    <w:p w:rsidR="005E11BA" w:rsidRPr="00897C9D" w:rsidRDefault="005E11BA" w:rsidP="00C71B8B">
      <w:pPr>
        <w:pStyle w:val="ad"/>
        <w:spacing w:before="0"/>
        <w:ind w:left="0" w:firstLine="709"/>
        <w:rPr>
          <w:rFonts w:ascii="PT Astra Serif" w:hAnsi="PT Astra Serif" w:cs="Times New Roman"/>
          <w:i w:val="0"/>
          <w:color w:val="auto"/>
          <w:sz w:val="26"/>
          <w:szCs w:val="26"/>
        </w:rPr>
      </w:pPr>
      <w:r w:rsidRPr="00897C9D">
        <w:rPr>
          <w:rFonts w:ascii="PT Astra Serif" w:hAnsi="PT Astra Serif" w:cs="Times New Roman"/>
          <w:i w:val="0"/>
          <w:color w:val="auto"/>
          <w:sz w:val="26"/>
          <w:szCs w:val="26"/>
        </w:rPr>
        <w:t>Цена размещения Облигаций определяется Эмитентом на каждый день и состоит из номинальной стоимости Облигаций или процента от номинальной стоимости Облигаций и величины накопленного купонного дохода.</w:t>
      </w:r>
    </w:p>
    <w:p w:rsidR="005E11BA" w:rsidRPr="00897C9D" w:rsidRDefault="005E11BA" w:rsidP="00C71B8B">
      <w:pPr>
        <w:pStyle w:val="ad"/>
        <w:spacing w:before="0"/>
        <w:ind w:left="0" w:firstLine="709"/>
        <w:rPr>
          <w:rFonts w:ascii="PT Astra Serif" w:hAnsi="PT Astra Serif" w:cs="Times New Roman"/>
          <w:i w:val="0"/>
          <w:color w:val="auto"/>
          <w:sz w:val="26"/>
          <w:szCs w:val="26"/>
        </w:rPr>
      </w:pPr>
      <w:r w:rsidRPr="00897C9D">
        <w:rPr>
          <w:rFonts w:ascii="PT Astra Serif" w:hAnsi="PT Astra Serif" w:cs="Times New Roman"/>
          <w:i w:val="0"/>
          <w:color w:val="auto"/>
          <w:sz w:val="26"/>
          <w:szCs w:val="26"/>
        </w:rPr>
        <w:t xml:space="preserve">Дата начала размещения Облигаций определяется Эмитентом после государственной регистрации настоящих Условий эмиссии в Министерстве финансов Российской Федерации и указывается в Решении </w:t>
      </w:r>
      <w:r w:rsidR="00E34406" w:rsidRPr="00897C9D">
        <w:rPr>
          <w:rFonts w:ascii="PT Astra Serif" w:hAnsi="PT Astra Serif" w:cs="Times New Roman"/>
          <w:i w:val="0"/>
          <w:color w:val="auto"/>
          <w:sz w:val="26"/>
          <w:szCs w:val="26"/>
        </w:rPr>
        <w:t>о выпуске</w:t>
      </w:r>
      <w:r w:rsidRPr="00897C9D">
        <w:rPr>
          <w:rFonts w:ascii="PT Astra Serif" w:hAnsi="PT Astra Serif" w:cs="Times New Roman"/>
          <w:i w:val="0"/>
          <w:color w:val="auto"/>
          <w:sz w:val="26"/>
          <w:szCs w:val="26"/>
        </w:rPr>
        <w:t>.</w:t>
      </w:r>
    </w:p>
    <w:p w:rsidR="005E11BA" w:rsidRPr="00897C9D" w:rsidRDefault="005E11BA" w:rsidP="00C71B8B">
      <w:pPr>
        <w:pStyle w:val="ad"/>
        <w:spacing w:before="0"/>
        <w:ind w:left="0" w:firstLine="709"/>
        <w:rPr>
          <w:rFonts w:ascii="PT Astra Serif" w:hAnsi="PT Astra Serif" w:cs="Times New Roman"/>
          <w:i w:val="0"/>
          <w:color w:val="auto"/>
          <w:sz w:val="26"/>
          <w:szCs w:val="26"/>
        </w:rPr>
      </w:pPr>
      <w:r w:rsidRPr="00897C9D">
        <w:rPr>
          <w:rFonts w:ascii="PT Astra Serif" w:hAnsi="PT Astra Serif" w:cs="Times New Roman"/>
          <w:i w:val="0"/>
          <w:color w:val="auto"/>
          <w:sz w:val="26"/>
          <w:szCs w:val="26"/>
        </w:rPr>
        <w:t>При обращении Облигации образуется накопленный купонный доход (далее - НКД) - часть купонного дохода, рассчитываемая пропорционально количеству дней, прошедших от даты выпуска Облигации или даты выплаты предшествующего купонного дохода.</w:t>
      </w:r>
    </w:p>
    <w:p w:rsidR="005E11BA" w:rsidRPr="00897C9D" w:rsidRDefault="005E11BA" w:rsidP="00C71B8B">
      <w:pPr>
        <w:pStyle w:val="ad"/>
        <w:spacing w:before="0"/>
        <w:ind w:left="0" w:firstLine="709"/>
        <w:rPr>
          <w:rFonts w:ascii="PT Astra Serif" w:hAnsi="PT Astra Serif" w:cs="Times New Roman"/>
          <w:i w:val="0"/>
          <w:color w:val="auto"/>
          <w:sz w:val="26"/>
          <w:szCs w:val="26"/>
        </w:rPr>
      </w:pPr>
      <w:r w:rsidRPr="00897C9D">
        <w:rPr>
          <w:rFonts w:ascii="PT Astra Serif" w:hAnsi="PT Astra Serif" w:cs="Times New Roman"/>
          <w:i w:val="0"/>
          <w:color w:val="auto"/>
          <w:sz w:val="26"/>
          <w:szCs w:val="26"/>
        </w:rPr>
        <w:t xml:space="preserve">Величина накопленного купонного дохода рассчитывается по формуле: </w:t>
      </w:r>
    </w:p>
    <w:p w:rsidR="005E11BA" w:rsidRPr="00897C9D" w:rsidRDefault="005E11BA" w:rsidP="0031278B">
      <w:pPr>
        <w:pStyle w:val="ad"/>
        <w:spacing w:before="0"/>
        <w:ind w:left="0" w:firstLine="709"/>
        <w:rPr>
          <w:rFonts w:ascii="PT Astra Serif" w:hAnsi="PT Astra Serif" w:cs="Times New Roman"/>
          <w:i w:val="0"/>
          <w:color w:val="auto"/>
          <w:sz w:val="26"/>
          <w:szCs w:val="26"/>
        </w:rPr>
      </w:pPr>
      <w:r w:rsidRPr="00897C9D">
        <w:rPr>
          <w:rFonts w:ascii="PT Astra Serif" w:hAnsi="PT Astra Serif" w:cs="Times New Roman"/>
          <w:i w:val="0"/>
          <w:noProof/>
          <w:color w:val="auto"/>
          <w:sz w:val="26"/>
          <w:szCs w:val="26"/>
        </w:rPr>
        <w:drawing>
          <wp:inline distT="0" distB="0" distL="0" distR="0">
            <wp:extent cx="1927860" cy="4267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1BA" w:rsidRPr="00897C9D" w:rsidRDefault="005E11BA" w:rsidP="0031278B">
      <w:pPr>
        <w:pStyle w:val="ad"/>
        <w:spacing w:before="0"/>
        <w:ind w:left="0" w:firstLine="709"/>
        <w:rPr>
          <w:rFonts w:ascii="PT Astra Serif" w:hAnsi="PT Astra Serif" w:cs="Times New Roman"/>
          <w:i w:val="0"/>
          <w:color w:val="auto"/>
          <w:sz w:val="26"/>
          <w:szCs w:val="26"/>
        </w:rPr>
      </w:pPr>
      <w:r w:rsidRPr="00897C9D">
        <w:rPr>
          <w:rFonts w:ascii="PT Astra Serif" w:hAnsi="PT Astra Serif" w:cs="Times New Roman"/>
          <w:i w:val="0"/>
          <w:color w:val="auto"/>
          <w:sz w:val="26"/>
          <w:szCs w:val="26"/>
        </w:rPr>
        <w:t>НКД - накопленный купонный доход на текущую дату, в рублях;</w:t>
      </w:r>
    </w:p>
    <w:p w:rsidR="005E11BA" w:rsidRPr="00897C9D" w:rsidRDefault="005E11BA" w:rsidP="0031278B">
      <w:pPr>
        <w:pStyle w:val="ad"/>
        <w:spacing w:before="0"/>
        <w:ind w:left="0" w:firstLine="709"/>
        <w:rPr>
          <w:rFonts w:ascii="PT Astra Serif" w:hAnsi="PT Astra Serif" w:cs="Times New Roman"/>
          <w:i w:val="0"/>
          <w:color w:val="auto"/>
          <w:sz w:val="26"/>
          <w:szCs w:val="26"/>
        </w:rPr>
      </w:pPr>
      <w:r w:rsidRPr="00897C9D">
        <w:rPr>
          <w:rFonts w:ascii="PT Astra Serif" w:hAnsi="PT Astra Serif" w:cs="Times New Roman"/>
          <w:i w:val="0"/>
          <w:color w:val="auto"/>
          <w:sz w:val="26"/>
          <w:szCs w:val="26"/>
        </w:rPr>
        <w:t>Н - номинал Облигации, в рублях;</w:t>
      </w:r>
    </w:p>
    <w:p w:rsidR="005E11BA" w:rsidRPr="00897C9D" w:rsidRDefault="005E11BA" w:rsidP="0031278B">
      <w:pPr>
        <w:pStyle w:val="ad"/>
        <w:spacing w:before="0"/>
        <w:ind w:left="0" w:firstLine="709"/>
        <w:rPr>
          <w:rFonts w:ascii="PT Astra Serif" w:hAnsi="PT Astra Serif" w:cs="Times New Roman"/>
          <w:i w:val="0"/>
          <w:color w:val="auto"/>
          <w:sz w:val="26"/>
          <w:szCs w:val="26"/>
        </w:rPr>
      </w:pPr>
      <w:r w:rsidRPr="00897C9D">
        <w:rPr>
          <w:rFonts w:ascii="PT Astra Serif" w:hAnsi="PT Astra Serif" w:cs="Times New Roman"/>
          <w:i w:val="0"/>
          <w:color w:val="auto"/>
          <w:sz w:val="26"/>
          <w:szCs w:val="26"/>
        </w:rPr>
        <w:t>Д - ставка купонного дохода (процентов годовых);</w:t>
      </w:r>
    </w:p>
    <w:p w:rsidR="00CF6F45" w:rsidRPr="00897C9D" w:rsidRDefault="005E11BA" w:rsidP="0031278B">
      <w:pPr>
        <w:pStyle w:val="ad"/>
        <w:spacing w:before="0"/>
        <w:ind w:left="0" w:firstLine="709"/>
        <w:rPr>
          <w:rFonts w:ascii="PT Astra Serif" w:hAnsi="PT Astra Serif" w:cs="Times New Roman"/>
          <w:i w:val="0"/>
          <w:color w:val="auto"/>
          <w:sz w:val="26"/>
          <w:szCs w:val="26"/>
        </w:rPr>
      </w:pPr>
      <w:r w:rsidRPr="00897C9D">
        <w:rPr>
          <w:rFonts w:ascii="PT Astra Serif" w:hAnsi="PT Astra Serif" w:cs="Times New Roman"/>
          <w:i w:val="0"/>
          <w:color w:val="auto"/>
          <w:sz w:val="26"/>
          <w:szCs w:val="26"/>
        </w:rPr>
        <w:t>К - количество дней в данном купонном периоде</w:t>
      </w:r>
      <w:r w:rsidR="00CF6F45" w:rsidRPr="00897C9D">
        <w:rPr>
          <w:rFonts w:ascii="PT Astra Serif" w:hAnsi="PT Astra Serif" w:cs="Times New Roman"/>
          <w:i w:val="0"/>
          <w:color w:val="auto"/>
          <w:sz w:val="26"/>
          <w:szCs w:val="26"/>
        </w:rPr>
        <w:t>. Первый день данного купонного периода − день, следующий за днем размещения данного выпуска (при расчете накопленного купонного дохода в течение первого купонного периода) или за днем погашения предыдущего купона. Последний день данного купонного периода − день погашения данного купона;</w:t>
      </w:r>
    </w:p>
    <w:p w:rsidR="005E11BA" w:rsidRPr="00897C9D" w:rsidRDefault="005E11BA" w:rsidP="0031278B">
      <w:pPr>
        <w:pStyle w:val="ad"/>
        <w:spacing w:before="0"/>
        <w:ind w:left="0" w:firstLine="709"/>
        <w:rPr>
          <w:rFonts w:ascii="PT Astra Serif" w:hAnsi="PT Astra Serif" w:cs="Times New Roman"/>
          <w:i w:val="0"/>
          <w:color w:val="auto"/>
          <w:sz w:val="26"/>
          <w:szCs w:val="26"/>
        </w:rPr>
      </w:pPr>
      <w:r w:rsidRPr="00897C9D">
        <w:rPr>
          <w:rFonts w:ascii="PT Astra Serif" w:hAnsi="PT Astra Serif" w:cs="Times New Roman"/>
          <w:i w:val="0"/>
          <w:color w:val="auto"/>
          <w:sz w:val="26"/>
          <w:szCs w:val="26"/>
        </w:rPr>
        <w:t>Т - количество дней до выплаты данного купона, включая день выплаты и не включая текущий день.</w:t>
      </w:r>
    </w:p>
    <w:p w:rsidR="005E11BA" w:rsidRPr="00897C9D" w:rsidRDefault="005E11BA" w:rsidP="0031278B">
      <w:pPr>
        <w:pStyle w:val="ad"/>
        <w:spacing w:before="0"/>
        <w:ind w:left="0" w:firstLine="709"/>
        <w:rPr>
          <w:rFonts w:ascii="PT Astra Serif" w:hAnsi="PT Astra Serif" w:cs="Times New Roman"/>
          <w:i w:val="0"/>
          <w:color w:val="auto"/>
          <w:sz w:val="26"/>
          <w:szCs w:val="26"/>
        </w:rPr>
      </w:pPr>
      <w:r w:rsidRPr="00897C9D">
        <w:rPr>
          <w:rFonts w:ascii="PT Astra Serif" w:hAnsi="PT Astra Serif" w:cs="Times New Roman"/>
          <w:i w:val="0"/>
          <w:color w:val="auto"/>
          <w:sz w:val="26"/>
          <w:szCs w:val="26"/>
        </w:rPr>
        <w:t>Сумма выплаты по накопленному купонному доходу в расчете на одну Облигацию определяется с точностью до одной копейки (округление производится по правилу математического округления, а именно: в случае если третий знак после запятой больше или равен 5, второй знак после запятой увеличивается на единицу, в случае если третий знак после запятой меньше 5, второй знак после запятой не изменяется).</w:t>
      </w:r>
    </w:p>
    <w:p w:rsidR="005E11BA" w:rsidRPr="00897C9D" w:rsidRDefault="005E11BA" w:rsidP="0031278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 xml:space="preserve">13. Эмитент Облигаций обеспечивает </w:t>
      </w:r>
      <w:r w:rsidR="00693150" w:rsidRPr="00897C9D">
        <w:rPr>
          <w:rFonts w:ascii="PT Astra Serif" w:hAnsi="PT Astra Serif"/>
          <w:sz w:val="26"/>
          <w:szCs w:val="26"/>
        </w:rPr>
        <w:t>В</w:t>
      </w:r>
      <w:r w:rsidRPr="00897C9D">
        <w:rPr>
          <w:rFonts w:ascii="PT Astra Serif" w:hAnsi="PT Astra Serif"/>
          <w:sz w:val="26"/>
          <w:szCs w:val="26"/>
        </w:rPr>
        <w:t>ладельцам право выкупа размещенных Облигаций до срока их погашения с возможностью их последующего обращения с соблюдением требований (в том числе по определению цены выкупа), установленных бюджетным законодательством Российской Федерации.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lastRenderedPageBreak/>
        <w:t>Выкуп Облигаций осуществляется Эмитентом по цене, определенной с учетом текущей цены размещения, и в соответствии с параметрами, установленными в законе Томской области об областном бюджете на соответствующий финансовый год и на плановый период</w:t>
      </w:r>
      <w:r w:rsidR="00CF6F45" w:rsidRPr="00897C9D">
        <w:rPr>
          <w:rFonts w:ascii="PT Astra Serif" w:hAnsi="PT Astra Serif"/>
          <w:sz w:val="26"/>
          <w:szCs w:val="26"/>
        </w:rPr>
        <w:t>.</w:t>
      </w:r>
    </w:p>
    <w:p w:rsidR="005E11BA" w:rsidRPr="00897C9D" w:rsidRDefault="005E11BA" w:rsidP="009F1168">
      <w:pPr>
        <w:pStyle w:val="aa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Цена выкупа Облигаций определяется Эмитентом на каждый день и состоит из номинальной стоимости Облигаций или процента от номинальной стоимости Облигаций и величины накопленного купонного дохода, рассчитываемого на текущую дату в соответствии с формулой:</w:t>
      </w:r>
    </w:p>
    <w:p w:rsidR="005E11BA" w:rsidRPr="00897C9D" w:rsidRDefault="005E11BA" w:rsidP="009F1168">
      <w:pPr>
        <w:pStyle w:val="aa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1927860" cy="426720"/>
            <wp:effectExtent l="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1BA" w:rsidRPr="00897C9D" w:rsidRDefault="005E11BA" w:rsidP="009F1168">
      <w:pPr>
        <w:pStyle w:val="aa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НКД – накопленный купонный доход на текущую дату (рублей);</w:t>
      </w:r>
    </w:p>
    <w:p w:rsidR="005E11BA" w:rsidRPr="00897C9D" w:rsidRDefault="005E11BA" w:rsidP="009F1168">
      <w:pPr>
        <w:pStyle w:val="aa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H – номинал Облигации (рублей);</w:t>
      </w:r>
    </w:p>
    <w:p w:rsidR="005E11BA" w:rsidRPr="00897C9D" w:rsidRDefault="005E11BA" w:rsidP="009F1168">
      <w:pPr>
        <w:pStyle w:val="aa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Д – ставка по купону (процентов годовых);</w:t>
      </w:r>
    </w:p>
    <w:p w:rsidR="005E11BA" w:rsidRPr="00897C9D" w:rsidRDefault="005E11BA" w:rsidP="009F1168">
      <w:pPr>
        <w:pStyle w:val="aa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K – количество дней в данном купонном периоде. Первый день данного купонного периода − день, следующий за днем размещения данного выпуска (при расчете накопленного купонного дохода в течение первого купонного периода) или за днем погашения предыдущего купона. Последний день данного купонного периода − день погашения данного купона;</w:t>
      </w:r>
    </w:p>
    <w:p w:rsidR="005E11BA" w:rsidRPr="00897C9D" w:rsidRDefault="005E11BA" w:rsidP="009F1168">
      <w:pPr>
        <w:pStyle w:val="aa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T – количество дней до погашения данного купона, включая день погашения и не включая текущий день.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Эмитент Облигаций вправе выпускать выкупленные Облигации в последующее обращение в течение всего срока обращения Облигаций.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Владелец и иные физические лица в случае, предусмотренном пунктом 1</w:t>
      </w:r>
      <w:r w:rsidR="00767F4A" w:rsidRPr="00897C9D">
        <w:rPr>
          <w:rFonts w:ascii="PT Astra Serif" w:hAnsi="PT Astra Serif"/>
          <w:sz w:val="26"/>
          <w:szCs w:val="26"/>
        </w:rPr>
        <w:t>1</w:t>
      </w:r>
      <w:r w:rsidRPr="00897C9D">
        <w:rPr>
          <w:rFonts w:ascii="PT Astra Serif" w:hAnsi="PT Astra Serif"/>
          <w:sz w:val="26"/>
          <w:szCs w:val="26"/>
        </w:rPr>
        <w:t xml:space="preserve"> настоящих Условий, предъявляют Облигацию к выкупу Эмитенту.</w:t>
      </w:r>
      <w:bookmarkStart w:id="13" w:name="_GoBack"/>
      <w:bookmarkEnd w:id="13"/>
    </w:p>
    <w:p w:rsidR="005E11BA" w:rsidRPr="00897C9D" w:rsidRDefault="005E11BA" w:rsidP="009F116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Учет Эмитентом Облигаций в целях выкупа осуществляется по методу ФИФО</w:t>
      </w:r>
      <w:r w:rsidR="009F1168" w:rsidRPr="00897C9D">
        <w:rPr>
          <w:rFonts w:ascii="PT Astra Serif" w:hAnsi="PT Astra Serif"/>
          <w:sz w:val="26"/>
          <w:szCs w:val="26"/>
        </w:rPr>
        <w:br/>
      </w:r>
      <w:r w:rsidRPr="00897C9D">
        <w:rPr>
          <w:rFonts w:ascii="PT Astra Serif" w:hAnsi="PT Astra Serif"/>
          <w:sz w:val="26"/>
          <w:szCs w:val="26"/>
        </w:rPr>
        <w:t>(в первую очередь выкупу подлежат Облигации, приобретенные Владельцем ранее остальных Облигаций, принадлежащих Владельцу).</w:t>
      </w:r>
    </w:p>
    <w:p w:rsidR="005E11BA" w:rsidRPr="00897C9D" w:rsidRDefault="005E11BA" w:rsidP="009F116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Обязательства по Облигациям, выкупленным у Владельцев, подлежат признанию исполненными.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4" w:name="sub_1013"/>
      <w:r w:rsidRPr="00897C9D">
        <w:rPr>
          <w:rFonts w:ascii="PT Astra Serif" w:hAnsi="PT Astra Serif"/>
          <w:sz w:val="26"/>
          <w:szCs w:val="26"/>
        </w:rPr>
        <w:t xml:space="preserve">14. Расходы на выплату вознаграждения Агентам за операции с Облигациями, расходы на выкуп Облигации, в том числе услуги Уполномоченного реестродержателя по учету прав на Облигации, производятся за счет Эмитента в соответствии с </w:t>
      </w:r>
      <w:hyperlink r:id="rId11" w:history="1">
        <w:r w:rsidRPr="00897C9D">
          <w:rPr>
            <w:rFonts w:ascii="PT Astra Serif" w:hAnsi="PT Astra Serif"/>
            <w:sz w:val="26"/>
            <w:szCs w:val="26"/>
          </w:rPr>
          <w:t>законом</w:t>
        </w:r>
      </w:hyperlink>
      <w:r w:rsidRPr="00897C9D">
        <w:rPr>
          <w:rFonts w:ascii="PT Astra Serif" w:hAnsi="PT Astra Serif"/>
          <w:sz w:val="26"/>
          <w:szCs w:val="26"/>
        </w:rPr>
        <w:t xml:space="preserve"> об областном бюджете</w:t>
      </w:r>
      <w:r w:rsidR="00CF6F45" w:rsidRPr="00897C9D">
        <w:rPr>
          <w:rFonts w:ascii="PT Astra Serif" w:hAnsi="PT Astra Serif"/>
          <w:sz w:val="26"/>
          <w:szCs w:val="26"/>
        </w:rPr>
        <w:t xml:space="preserve"> на соответствующий финансовый год и на плановый период.</w:t>
      </w:r>
    </w:p>
    <w:p w:rsidR="005E11BA" w:rsidRPr="00897C9D" w:rsidRDefault="005E11BA" w:rsidP="009F1168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</w:rPr>
      </w:pPr>
      <w:r w:rsidRPr="00897C9D">
        <w:rPr>
          <w:rFonts w:ascii="PT Astra Serif" w:eastAsia="Times New Roman" w:hAnsi="PT Astra Serif"/>
          <w:sz w:val="26"/>
          <w:szCs w:val="26"/>
        </w:rPr>
        <w:t>Взимание Агентом комиссии с Владельцев не допускается.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15. Погашение Облигаций осуществляется по номинальной стоимости Облигаций в дату, указанную в Решении о выпуске.</w:t>
      </w:r>
    </w:p>
    <w:p w:rsidR="005E11BA" w:rsidRPr="00897C9D" w:rsidRDefault="005E11BA" w:rsidP="009F116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Погашение Облигаций соответствующего выпуска осуществляется Эмитентом и (или) Агентом (Агентами) Эмитента путем перевода в дату погашения Облигаций номинальной стоимости Облигаций на банковские счета владельцев и номинальных держателей Облигаций.</w:t>
      </w:r>
    </w:p>
    <w:bookmarkEnd w:id="14"/>
    <w:p w:rsidR="005E11BA" w:rsidRPr="00897C9D" w:rsidRDefault="005E11BA" w:rsidP="009F116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 xml:space="preserve">16. </w:t>
      </w:r>
      <w:r w:rsidR="00322066" w:rsidRPr="00897C9D">
        <w:rPr>
          <w:rFonts w:ascii="PT Astra Serif" w:hAnsi="PT Astra Serif"/>
          <w:sz w:val="26"/>
          <w:szCs w:val="26"/>
        </w:rPr>
        <w:t>Налогообложение доходов от операций с Облигациями осуществляется в соответствии с законодательством Российской Федерации.</w:t>
      </w:r>
    </w:p>
    <w:p w:rsidR="00B2574A" w:rsidRPr="00897C9D" w:rsidRDefault="00767F4A" w:rsidP="00B2574A">
      <w:pPr>
        <w:pStyle w:val="ConsPlusNormal"/>
        <w:ind w:left="567" w:firstLine="142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 xml:space="preserve">17. </w:t>
      </w:r>
      <w:r w:rsidR="00077732" w:rsidRPr="00897C9D">
        <w:rPr>
          <w:rFonts w:ascii="PT Astra Serif" w:hAnsi="PT Astra Serif"/>
          <w:sz w:val="26"/>
          <w:szCs w:val="26"/>
        </w:rPr>
        <w:t>И</w:t>
      </w:r>
      <w:r w:rsidR="00A948E6" w:rsidRPr="00897C9D">
        <w:rPr>
          <w:rFonts w:ascii="PT Astra Serif" w:hAnsi="PT Astra Serif"/>
          <w:sz w:val="26"/>
          <w:szCs w:val="26"/>
        </w:rPr>
        <w:t>нформация об эмитенте</w:t>
      </w:r>
      <w:r w:rsidRPr="00897C9D">
        <w:rPr>
          <w:rFonts w:ascii="PT Astra Serif" w:hAnsi="PT Astra Serif"/>
          <w:sz w:val="26"/>
          <w:szCs w:val="26"/>
        </w:rPr>
        <w:t>.</w:t>
      </w:r>
    </w:p>
    <w:p w:rsidR="00E84C61" w:rsidRPr="00897C9D" w:rsidRDefault="00E84C61" w:rsidP="00AB49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12" w:history="1">
        <w:r w:rsidRPr="00897C9D">
          <w:rPr>
            <w:rFonts w:ascii="PT Astra Serif" w:hAnsi="PT Astra Serif"/>
            <w:sz w:val="26"/>
            <w:szCs w:val="26"/>
          </w:rPr>
          <w:t>Законом</w:t>
        </w:r>
      </w:hyperlink>
      <w:r w:rsidRPr="00897C9D">
        <w:rPr>
          <w:rFonts w:ascii="PT Astra Serif" w:hAnsi="PT Astra Serif"/>
          <w:sz w:val="26"/>
          <w:szCs w:val="26"/>
        </w:rPr>
        <w:t xml:space="preserve"> Томской области от 28.12.2022 № 141-ОЗ «Об областном бюджете на 2023 год и на плановый период 2024 и 2025 годов» установлены следующие параметры областного бюджета на 2023 год:</w:t>
      </w:r>
    </w:p>
    <w:p w:rsidR="00E84C61" w:rsidRPr="00897C9D" w:rsidRDefault="00E84C61" w:rsidP="00AB49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общий объем доходов бюджета –  104 934 929,5 тыс. рублей;</w:t>
      </w:r>
    </w:p>
    <w:p w:rsidR="00E84C61" w:rsidRPr="00897C9D" w:rsidRDefault="00E84C61" w:rsidP="00AB49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объем безвозмездных поступлений – 28 478 526,5 тыс. рублей;</w:t>
      </w:r>
    </w:p>
    <w:p w:rsidR="00E84C61" w:rsidRPr="00897C9D" w:rsidRDefault="00E84C61" w:rsidP="00AB49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lastRenderedPageBreak/>
        <w:t xml:space="preserve">объем межбюджетных трансфертов, получаемых из других бюджетов бюджетной системы Российской Федерации –  26 373 602,7 тыс. рублей;  </w:t>
      </w:r>
    </w:p>
    <w:p w:rsidR="00E84C61" w:rsidRPr="00897C9D" w:rsidRDefault="00E84C61" w:rsidP="00AB49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общий объем расходов бюджета – 100 917 843,3 тыс. рублей;</w:t>
      </w:r>
    </w:p>
    <w:p w:rsidR="00E84C61" w:rsidRPr="00897C9D" w:rsidRDefault="00E84C61" w:rsidP="00AB49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 xml:space="preserve">объем расходов на обслуживание государственного долга Томской области - </w:t>
      </w:r>
      <w:r w:rsidRPr="00897C9D">
        <w:rPr>
          <w:rFonts w:ascii="PT Astra Serif" w:hAnsi="PT Astra Serif"/>
          <w:sz w:val="26"/>
          <w:szCs w:val="26"/>
        </w:rPr>
        <w:br/>
        <w:t xml:space="preserve">1 642 110,9  тыс. рублей;   </w:t>
      </w:r>
    </w:p>
    <w:p w:rsidR="00E84C61" w:rsidRPr="00897C9D" w:rsidRDefault="00E84C61" w:rsidP="00AB49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профицит бюджета -  4 017 086,2 тыс. рублей;</w:t>
      </w:r>
    </w:p>
    <w:p w:rsidR="00E84C61" w:rsidRPr="00897C9D" w:rsidRDefault="00E84C61" w:rsidP="00AB49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верхний предел государственного внутреннего долга Томской области по состоянию на 1 января 2024 года – 44 162 867,6 тыс. рублей, в том числе верхний предел долга по государственным гарантиям Томской области - 0,0 тыс. рублей.</w:t>
      </w:r>
    </w:p>
    <w:p w:rsidR="00E84C61" w:rsidRPr="00897C9D" w:rsidRDefault="00514E62" w:rsidP="00AB49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18</w:t>
      </w:r>
      <w:r w:rsidR="00E84C61" w:rsidRPr="00897C9D">
        <w:rPr>
          <w:rFonts w:ascii="PT Astra Serif" w:hAnsi="PT Astra Serif"/>
          <w:sz w:val="26"/>
          <w:szCs w:val="26"/>
        </w:rPr>
        <w:t xml:space="preserve">. Суммарный объем государственного долга Томской области на дату утверждения настоящих Условий эмиссии составляет </w:t>
      </w:r>
      <w:r w:rsidR="00B07253" w:rsidRPr="000C280C">
        <w:rPr>
          <w:rFonts w:ascii="PT Astra Serif" w:hAnsi="PT Astra Serif"/>
          <w:sz w:val="26"/>
          <w:szCs w:val="26"/>
        </w:rPr>
        <w:t>5</w:t>
      </w:r>
      <w:r w:rsidR="00B07253">
        <w:rPr>
          <w:rFonts w:ascii="PT Astra Serif" w:hAnsi="PT Astra Serif"/>
          <w:sz w:val="26"/>
          <w:szCs w:val="26"/>
        </w:rPr>
        <w:t>2 225 313,9</w:t>
      </w:r>
      <w:r w:rsidR="00502005" w:rsidRPr="00897C9D">
        <w:rPr>
          <w:rFonts w:ascii="PT Astra Serif" w:hAnsi="PT Astra Serif"/>
          <w:sz w:val="26"/>
          <w:szCs w:val="26"/>
        </w:rPr>
        <w:t xml:space="preserve"> </w:t>
      </w:r>
      <w:r w:rsidR="00E84C61" w:rsidRPr="00897C9D">
        <w:rPr>
          <w:rFonts w:ascii="PT Astra Serif" w:hAnsi="PT Astra Serif"/>
          <w:sz w:val="26"/>
          <w:szCs w:val="26"/>
        </w:rPr>
        <w:t>тыс. рублей.</w:t>
      </w:r>
    </w:p>
    <w:p w:rsidR="00E84C61" w:rsidRPr="00897C9D" w:rsidRDefault="00514E62" w:rsidP="00AB49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>19</w:t>
      </w:r>
      <w:r w:rsidR="00E84C61" w:rsidRPr="00897C9D">
        <w:rPr>
          <w:rFonts w:ascii="PT Astra Serif" w:hAnsi="PT Astra Serif"/>
          <w:sz w:val="26"/>
          <w:szCs w:val="26"/>
        </w:rPr>
        <w:t xml:space="preserve">. Информация об исполнении областного бюджета Томской области за </w:t>
      </w:r>
      <w:hyperlink w:anchor="Par393" w:history="1">
        <w:r w:rsidR="00E84C61" w:rsidRPr="00897C9D">
          <w:rPr>
            <w:rFonts w:ascii="PT Astra Serif" w:hAnsi="PT Astra Serif"/>
            <w:sz w:val="26"/>
            <w:szCs w:val="26"/>
          </w:rPr>
          <w:t>2020, 2021, 2022 годы</w:t>
        </w:r>
      </w:hyperlink>
      <w:r w:rsidR="00E84C61" w:rsidRPr="00897C9D">
        <w:rPr>
          <w:rFonts w:ascii="PT Astra Serif" w:hAnsi="PT Astra Serif"/>
          <w:sz w:val="26"/>
          <w:szCs w:val="26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45"/>
        <w:gridCol w:w="4512"/>
        <w:gridCol w:w="1634"/>
        <w:gridCol w:w="1570"/>
        <w:gridCol w:w="1568"/>
      </w:tblGrid>
      <w:tr w:rsidR="00514E62" w:rsidRPr="00897C9D" w:rsidTr="00514E62">
        <w:tc>
          <w:tcPr>
            <w:tcW w:w="506" w:type="pct"/>
            <w:vMerge w:val="restar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N п/п</w:t>
            </w:r>
          </w:p>
        </w:tc>
        <w:tc>
          <w:tcPr>
            <w:tcW w:w="2184" w:type="pct"/>
            <w:vMerge w:val="restar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Наименование показателей</w:t>
            </w:r>
          </w:p>
        </w:tc>
        <w:tc>
          <w:tcPr>
            <w:tcW w:w="2310" w:type="pct"/>
            <w:gridSpan w:val="3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Исполнено, тыс. руб.</w:t>
            </w:r>
          </w:p>
        </w:tc>
      </w:tr>
      <w:tr w:rsidR="00514E62" w:rsidRPr="00897C9D" w:rsidTr="00514E62">
        <w:tc>
          <w:tcPr>
            <w:tcW w:w="506" w:type="pct"/>
            <w:vMerge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184" w:type="pct"/>
            <w:vMerge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2020 год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2021 год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2022 год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94" w:type="pct"/>
            <w:gridSpan w:val="4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ДОХОДЫ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Налоговые и неналоговые доходы: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45 311 913,9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55 647 793,3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65 367 138,6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1.1.1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Налоги на прибыль, доходы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26 907 406,7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33 053 203,5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38 899 991,2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1.1.2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8 224 810,5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10 187 325,1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11 249 241,3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1.1.3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Налоги на совокупный доход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2 176 434,0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3 062 048,4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3 652 065,8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1.1.4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Налоги на имущество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6 695 385,3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7 133 551,4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8 714 557,5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1.1.5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9 519,2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11 176,9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12 503,6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1.1.6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Госпошлина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154 135,8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149 695,6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126 249,9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1.1.7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-4,3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-43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-36,0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1.1.8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88 294,0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343 028,7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876 163,7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1.1.9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479171,7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1088867,2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1 151 202,3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1.1.10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Доходы от оказания платных услуг (работ) и компенсации затрат </w:t>
            </w: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государства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106 670,1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124 497,7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158 803,2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1.1.11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31 577,0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11 760,2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3 102,7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1.1.12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Административные платежи и сборы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974,8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450,6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384,7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1.1.13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Штрафы, санкции, возмещение ущерба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433 374,5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478 864,9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522 929,4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1.1.14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Прочие неналоговые доходы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4164,6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3366,1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-20,7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1.2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Безвозмездные поступления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30 897 614,4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30 723 740,6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30 194 642,5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1.2.1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30 083 737,0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29 416 485,5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27 849 841,4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1.2.2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Безвозмездные поступления от государственных (муниципальных) организаций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408 264,1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1 008 849,2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1 802 708,1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1.2.3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Безвозмездные поступления от негосударственных организаций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466,0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13 654,6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556,7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1.2.4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Прочие безвозмездные поступления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4 762,8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7 958,4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10 649,5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1.2.5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Доходы бюджетов бюджетной системы Российской Федерации от возврата бюджетами бюджетной системы Российской Федерации и организациями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524 960,8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389 655,7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1 128 206,1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1.2.6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-124 576,3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-112 862,8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-597 319,3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ВСЕГО ДОХОДОВ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76 209 528,3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86 371 533,9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95 561 781,1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494" w:type="pct"/>
            <w:gridSpan w:val="4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РАСХОДЫ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Общегосударственные вопросы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2 929 937,5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2 971 411,0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3 172 902,7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Национальная оборона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53 819,9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27 703,2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38 847,1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2.3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779 665,6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798 858,3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920 051,9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2.4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Национальная экономика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12 344 300,7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13 268 326,6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15 020 677,6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2.5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Жилищно-коммунальное хозяйство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2 978 026,0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3 510 860,8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3 675 880,7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2.6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Охрана окружающей среды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250 988,6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284 148,0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206 237,0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2.7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Образование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21 330 278,6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24 387 578,1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24 555 898,2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2.8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Культура, кинематография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1 662 758,4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1 838 876,1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1 788 896,8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2.9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Здравоохранение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11 886 230,7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11 464 141,5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9 926 185,6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2.10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Социальная политика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22 724 500,9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22 962 890,7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24 678 432,1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2.11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Физическая культура и спорт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554 716,1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608 370,3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628 939,8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2.12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Средства массовой информации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138 518,9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120 710,0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120 039,4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2.13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1 994 134,0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2 049 114,1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1 222 682,3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2.14</w:t>
            </w: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6 600 993,9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6 480 767,0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7 383 948,7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ВСЕГО РАСХОДОВ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86 228 869,8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90773755,7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93 339 619,9</w:t>
            </w:r>
          </w:p>
        </w:tc>
      </w:tr>
      <w:tr w:rsidR="00514E62" w:rsidRPr="00897C9D" w:rsidTr="00514E62">
        <w:tc>
          <w:tcPr>
            <w:tcW w:w="506" w:type="pct"/>
            <w:vAlign w:val="center"/>
          </w:tcPr>
          <w:p w:rsidR="00514E62" w:rsidRPr="00897C9D" w:rsidRDefault="00514E62" w:rsidP="00897C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184" w:type="pct"/>
            <w:vAlign w:val="center"/>
          </w:tcPr>
          <w:p w:rsidR="00514E62" w:rsidRPr="00897C9D" w:rsidRDefault="00514E62" w:rsidP="00514E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Превышение расходов над доходами (дефицит «-») Превышение доходов над расходами (профицит «+»)</w:t>
            </w:r>
          </w:p>
        </w:tc>
        <w:tc>
          <w:tcPr>
            <w:tcW w:w="791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-10 019 341,5</w:t>
            </w:r>
          </w:p>
        </w:tc>
        <w:tc>
          <w:tcPr>
            <w:tcW w:w="760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-4 402 221,8</w:t>
            </w:r>
          </w:p>
        </w:tc>
        <w:tc>
          <w:tcPr>
            <w:tcW w:w="759" w:type="pct"/>
            <w:vAlign w:val="center"/>
          </w:tcPr>
          <w:p w:rsidR="00514E62" w:rsidRPr="00897C9D" w:rsidRDefault="00514E62" w:rsidP="00514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897C9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2 222 161,2</w:t>
            </w:r>
          </w:p>
        </w:tc>
      </w:tr>
    </w:tbl>
    <w:p w:rsidR="00514E62" w:rsidRPr="00897C9D" w:rsidRDefault="00514E62" w:rsidP="00AB49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14E62" w:rsidRPr="00897C9D" w:rsidRDefault="00514E62" w:rsidP="00AB49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14E62" w:rsidRPr="00897C9D" w:rsidRDefault="00514E62" w:rsidP="00AB49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84C61" w:rsidRPr="00897C9D" w:rsidRDefault="00E84C61" w:rsidP="00E84C61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B2574A" w:rsidRPr="00897C9D" w:rsidRDefault="00EF5B46" w:rsidP="00E84C61">
      <w:pPr>
        <w:pStyle w:val="ConsPlusNormal"/>
        <w:ind w:left="567" w:firstLine="142"/>
        <w:jc w:val="both"/>
        <w:rPr>
          <w:rFonts w:ascii="PT Astra Serif" w:hAnsi="PT Astra Serif"/>
          <w:sz w:val="26"/>
          <w:szCs w:val="26"/>
        </w:rPr>
      </w:pPr>
      <w:r w:rsidRPr="00897C9D">
        <w:rPr>
          <w:rFonts w:ascii="PT Astra Serif" w:hAnsi="PT Astra Serif"/>
          <w:sz w:val="26"/>
          <w:szCs w:val="26"/>
        </w:rPr>
        <w:t xml:space="preserve">   </w:t>
      </w:r>
    </w:p>
    <w:sectPr w:rsidR="00B2574A" w:rsidRPr="00897C9D" w:rsidSect="00502005">
      <w:headerReference w:type="default" r:id="rId13"/>
      <w:headerReference w:type="first" r:id="rId14"/>
      <w:pgSz w:w="11906" w:h="16838"/>
      <w:pgMar w:top="1134" w:right="567" w:bottom="1134" w:left="1134" w:header="567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066" w:rsidRDefault="008E1066">
      <w:pPr>
        <w:spacing w:after="0" w:line="240" w:lineRule="auto"/>
      </w:pPr>
      <w:r>
        <w:separator/>
      </w:r>
    </w:p>
  </w:endnote>
  <w:endnote w:type="continuationSeparator" w:id="0">
    <w:p w:rsidR="008E1066" w:rsidRDefault="008E1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066" w:rsidRDefault="008E1066">
      <w:pPr>
        <w:spacing w:after="0" w:line="240" w:lineRule="auto"/>
      </w:pPr>
      <w:r>
        <w:separator/>
      </w:r>
    </w:p>
  </w:footnote>
  <w:footnote w:type="continuationSeparator" w:id="0">
    <w:p w:rsidR="008E1066" w:rsidRDefault="008E1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PT Astra Serif" w:hAnsi="PT Astra Serif"/>
        <w:sz w:val="26"/>
        <w:szCs w:val="26"/>
      </w:rPr>
      <w:id w:val="58534788"/>
      <w:docPartObj>
        <w:docPartGallery w:val="Page Numbers (Top of Page)"/>
        <w:docPartUnique/>
      </w:docPartObj>
    </w:sdtPr>
    <w:sdtContent>
      <w:p w:rsidR="008E1066" w:rsidRPr="00897C9D" w:rsidRDefault="00AE2CD8">
        <w:pPr>
          <w:pStyle w:val="a7"/>
          <w:jc w:val="center"/>
          <w:rPr>
            <w:rFonts w:ascii="PT Astra Serif" w:hAnsi="PT Astra Serif"/>
            <w:sz w:val="26"/>
            <w:szCs w:val="26"/>
          </w:rPr>
        </w:pPr>
        <w:r w:rsidRPr="00897C9D">
          <w:rPr>
            <w:rFonts w:ascii="PT Astra Serif" w:hAnsi="PT Astra Serif"/>
            <w:sz w:val="26"/>
            <w:szCs w:val="26"/>
          </w:rPr>
          <w:fldChar w:fldCharType="begin"/>
        </w:r>
        <w:r w:rsidR="008E1066" w:rsidRPr="00897C9D">
          <w:rPr>
            <w:rFonts w:ascii="PT Astra Serif" w:hAnsi="PT Astra Serif"/>
            <w:sz w:val="26"/>
            <w:szCs w:val="26"/>
          </w:rPr>
          <w:instrText xml:space="preserve"> PAGE   \* MERGEFORMAT </w:instrText>
        </w:r>
        <w:r w:rsidRPr="00897C9D">
          <w:rPr>
            <w:rFonts w:ascii="PT Astra Serif" w:hAnsi="PT Astra Serif"/>
            <w:sz w:val="26"/>
            <w:szCs w:val="26"/>
          </w:rPr>
          <w:fldChar w:fldCharType="separate"/>
        </w:r>
        <w:r w:rsidR="006E328C">
          <w:rPr>
            <w:rFonts w:ascii="PT Astra Serif" w:hAnsi="PT Astra Serif"/>
            <w:noProof/>
            <w:sz w:val="26"/>
            <w:szCs w:val="26"/>
          </w:rPr>
          <w:t>7</w:t>
        </w:r>
        <w:r w:rsidRPr="00897C9D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066" w:rsidRDefault="008E1066" w:rsidP="00F14858">
    <w:pPr>
      <w:pStyle w:val="a7"/>
      <w:jc w:val="center"/>
    </w:pPr>
    <w:r w:rsidRPr="00F14858">
      <w:rPr>
        <w:noProof/>
        <w:lang w:eastAsia="ru-RU"/>
      </w:rPr>
      <w:drawing>
        <wp:inline distT="0" distB="0" distL="0" distR="0">
          <wp:extent cx="720000" cy="688778"/>
          <wp:effectExtent l="19050" t="0" r="3900" b="0"/>
          <wp:docPr id="6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68877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3249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077732"/>
    <w:rsid w:val="00003762"/>
    <w:rsid w:val="00013272"/>
    <w:rsid w:val="0004277E"/>
    <w:rsid w:val="00054A8B"/>
    <w:rsid w:val="00056D6F"/>
    <w:rsid w:val="000641E5"/>
    <w:rsid w:val="00064FE6"/>
    <w:rsid w:val="000701B7"/>
    <w:rsid w:val="000716AA"/>
    <w:rsid w:val="00071FAF"/>
    <w:rsid w:val="00077732"/>
    <w:rsid w:val="000827B0"/>
    <w:rsid w:val="00083FDA"/>
    <w:rsid w:val="00085E15"/>
    <w:rsid w:val="000916A4"/>
    <w:rsid w:val="00092FC5"/>
    <w:rsid w:val="000A07E8"/>
    <w:rsid w:val="000A49D5"/>
    <w:rsid w:val="000B75EA"/>
    <w:rsid w:val="000C17BF"/>
    <w:rsid w:val="000D62C5"/>
    <w:rsid w:val="000E2A1D"/>
    <w:rsid w:val="000E2BB4"/>
    <w:rsid w:val="000E63E0"/>
    <w:rsid w:val="000F11B4"/>
    <w:rsid w:val="000F3FA8"/>
    <w:rsid w:val="00102A5C"/>
    <w:rsid w:val="0010457A"/>
    <w:rsid w:val="00111089"/>
    <w:rsid w:val="001113D3"/>
    <w:rsid w:val="001130E1"/>
    <w:rsid w:val="00120682"/>
    <w:rsid w:val="001249CC"/>
    <w:rsid w:val="00126CA5"/>
    <w:rsid w:val="00136869"/>
    <w:rsid w:val="00141971"/>
    <w:rsid w:val="001448B5"/>
    <w:rsid w:val="001475F7"/>
    <w:rsid w:val="00150BE0"/>
    <w:rsid w:val="00155080"/>
    <w:rsid w:val="00167AF5"/>
    <w:rsid w:val="00167E81"/>
    <w:rsid w:val="00170650"/>
    <w:rsid w:val="001877B8"/>
    <w:rsid w:val="00196330"/>
    <w:rsid w:val="00196A1D"/>
    <w:rsid w:val="00197791"/>
    <w:rsid w:val="001A5935"/>
    <w:rsid w:val="001A6043"/>
    <w:rsid w:val="001B1BCA"/>
    <w:rsid w:val="001B5D38"/>
    <w:rsid w:val="001C2CA3"/>
    <w:rsid w:val="001D4C98"/>
    <w:rsid w:val="00204DFC"/>
    <w:rsid w:val="00205000"/>
    <w:rsid w:val="002156F6"/>
    <w:rsid w:val="00223267"/>
    <w:rsid w:val="00233204"/>
    <w:rsid w:val="00242921"/>
    <w:rsid w:val="00242C5F"/>
    <w:rsid w:val="0025378B"/>
    <w:rsid w:val="0025382D"/>
    <w:rsid w:val="0026073C"/>
    <w:rsid w:val="002611D3"/>
    <w:rsid w:val="00265927"/>
    <w:rsid w:val="00271AA7"/>
    <w:rsid w:val="00275F1E"/>
    <w:rsid w:val="00275FC9"/>
    <w:rsid w:val="00280127"/>
    <w:rsid w:val="0028362C"/>
    <w:rsid w:val="002852C2"/>
    <w:rsid w:val="002860A0"/>
    <w:rsid w:val="00291149"/>
    <w:rsid w:val="00291444"/>
    <w:rsid w:val="00293AE3"/>
    <w:rsid w:val="002949F5"/>
    <w:rsid w:val="00296689"/>
    <w:rsid w:val="002B3A23"/>
    <w:rsid w:val="002B73DA"/>
    <w:rsid w:val="002B7816"/>
    <w:rsid w:val="002C1C88"/>
    <w:rsid w:val="002C47C8"/>
    <w:rsid w:val="002C785A"/>
    <w:rsid w:val="002C7A1F"/>
    <w:rsid w:val="002D2F24"/>
    <w:rsid w:val="002E3062"/>
    <w:rsid w:val="002E632B"/>
    <w:rsid w:val="002F116F"/>
    <w:rsid w:val="002F4621"/>
    <w:rsid w:val="003024B0"/>
    <w:rsid w:val="003063ED"/>
    <w:rsid w:val="00306492"/>
    <w:rsid w:val="0031278B"/>
    <w:rsid w:val="00322066"/>
    <w:rsid w:val="003334A1"/>
    <w:rsid w:val="003342EF"/>
    <w:rsid w:val="0033578D"/>
    <w:rsid w:val="00340FBA"/>
    <w:rsid w:val="003604D2"/>
    <w:rsid w:val="003604FC"/>
    <w:rsid w:val="0036074F"/>
    <w:rsid w:val="003627F0"/>
    <w:rsid w:val="00373582"/>
    <w:rsid w:val="0037672F"/>
    <w:rsid w:val="00377E24"/>
    <w:rsid w:val="003838AD"/>
    <w:rsid w:val="0038411B"/>
    <w:rsid w:val="00395D60"/>
    <w:rsid w:val="00396963"/>
    <w:rsid w:val="0039697E"/>
    <w:rsid w:val="003A212C"/>
    <w:rsid w:val="003A2E29"/>
    <w:rsid w:val="003A2F5B"/>
    <w:rsid w:val="003A4E13"/>
    <w:rsid w:val="003B28EA"/>
    <w:rsid w:val="003B4D0E"/>
    <w:rsid w:val="003B546E"/>
    <w:rsid w:val="003C5A24"/>
    <w:rsid w:val="003C7564"/>
    <w:rsid w:val="003D2B39"/>
    <w:rsid w:val="003E34C0"/>
    <w:rsid w:val="003E7F83"/>
    <w:rsid w:val="003F0E25"/>
    <w:rsid w:val="003F6D78"/>
    <w:rsid w:val="003F7E39"/>
    <w:rsid w:val="0040406B"/>
    <w:rsid w:val="00404FD3"/>
    <w:rsid w:val="00407705"/>
    <w:rsid w:val="00411EE0"/>
    <w:rsid w:val="00414B34"/>
    <w:rsid w:val="00414D84"/>
    <w:rsid w:val="00416951"/>
    <w:rsid w:val="00420CAD"/>
    <w:rsid w:val="004236A5"/>
    <w:rsid w:val="004243DC"/>
    <w:rsid w:val="004328E9"/>
    <w:rsid w:val="004355CB"/>
    <w:rsid w:val="00436D22"/>
    <w:rsid w:val="004373AA"/>
    <w:rsid w:val="004433C1"/>
    <w:rsid w:val="004624D8"/>
    <w:rsid w:val="00464749"/>
    <w:rsid w:val="00467EDA"/>
    <w:rsid w:val="00471235"/>
    <w:rsid w:val="00472DF0"/>
    <w:rsid w:val="00483423"/>
    <w:rsid w:val="004843DD"/>
    <w:rsid w:val="00487BFB"/>
    <w:rsid w:val="00493690"/>
    <w:rsid w:val="00493BEA"/>
    <w:rsid w:val="004A1D89"/>
    <w:rsid w:val="004A309A"/>
    <w:rsid w:val="004A3B9A"/>
    <w:rsid w:val="004A663F"/>
    <w:rsid w:val="004C60DC"/>
    <w:rsid w:val="004D4562"/>
    <w:rsid w:val="004D54BD"/>
    <w:rsid w:val="004D5568"/>
    <w:rsid w:val="004D70FD"/>
    <w:rsid w:val="004E3C45"/>
    <w:rsid w:val="004E439C"/>
    <w:rsid w:val="004F4B94"/>
    <w:rsid w:val="00502005"/>
    <w:rsid w:val="00514E62"/>
    <w:rsid w:val="005221E2"/>
    <w:rsid w:val="00526C71"/>
    <w:rsid w:val="005354C2"/>
    <w:rsid w:val="005403AA"/>
    <w:rsid w:val="00541E29"/>
    <w:rsid w:val="00541E8E"/>
    <w:rsid w:val="005437B4"/>
    <w:rsid w:val="00544646"/>
    <w:rsid w:val="005476CB"/>
    <w:rsid w:val="005506C3"/>
    <w:rsid w:val="00554382"/>
    <w:rsid w:val="00555191"/>
    <w:rsid w:val="00556235"/>
    <w:rsid w:val="00557CD6"/>
    <w:rsid w:val="00572B36"/>
    <w:rsid w:val="0057498A"/>
    <w:rsid w:val="00583F4A"/>
    <w:rsid w:val="005925EB"/>
    <w:rsid w:val="00592D61"/>
    <w:rsid w:val="005948B6"/>
    <w:rsid w:val="00597F11"/>
    <w:rsid w:val="005A2D35"/>
    <w:rsid w:val="005A32E5"/>
    <w:rsid w:val="005A4232"/>
    <w:rsid w:val="005A4DED"/>
    <w:rsid w:val="005B0431"/>
    <w:rsid w:val="005B29DE"/>
    <w:rsid w:val="005B3712"/>
    <w:rsid w:val="005B4213"/>
    <w:rsid w:val="005B49BF"/>
    <w:rsid w:val="005B75B1"/>
    <w:rsid w:val="005C1731"/>
    <w:rsid w:val="005D3912"/>
    <w:rsid w:val="005E11BA"/>
    <w:rsid w:val="005E1861"/>
    <w:rsid w:val="005E4ADE"/>
    <w:rsid w:val="005E65AA"/>
    <w:rsid w:val="005E6D9A"/>
    <w:rsid w:val="0060173A"/>
    <w:rsid w:val="00601C3A"/>
    <w:rsid w:val="006038F8"/>
    <w:rsid w:val="006058E2"/>
    <w:rsid w:val="00614D7B"/>
    <w:rsid w:val="00616307"/>
    <w:rsid w:val="00622728"/>
    <w:rsid w:val="00635167"/>
    <w:rsid w:val="0063699F"/>
    <w:rsid w:val="00653CDF"/>
    <w:rsid w:val="00657C86"/>
    <w:rsid w:val="00667795"/>
    <w:rsid w:val="00676848"/>
    <w:rsid w:val="006802E6"/>
    <w:rsid w:val="00692F69"/>
    <w:rsid w:val="00693150"/>
    <w:rsid w:val="00694FFC"/>
    <w:rsid w:val="006B06D3"/>
    <w:rsid w:val="006B2568"/>
    <w:rsid w:val="006B2E45"/>
    <w:rsid w:val="006B4036"/>
    <w:rsid w:val="006B7BD4"/>
    <w:rsid w:val="006C2148"/>
    <w:rsid w:val="006C3FAF"/>
    <w:rsid w:val="006D119A"/>
    <w:rsid w:val="006D5A7F"/>
    <w:rsid w:val="006E0DC4"/>
    <w:rsid w:val="006E328C"/>
    <w:rsid w:val="006F2E3D"/>
    <w:rsid w:val="006F2FE7"/>
    <w:rsid w:val="006F34DA"/>
    <w:rsid w:val="006F3845"/>
    <w:rsid w:val="006F7C41"/>
    <w:rsid w:val="0070087C"/>
    <w:rsid w:val="0071273E"/>
    <w:rsid w:val="00712A32"/>
    <w:rsid w:val="00714074"/>
    <w:rsid w:val="00714591"/>
    <w:rsid w:val="00730A57"/>
    <w:rsid w:val="00733AF6"/>
    <w:rsid w:val="0073460A"/>
    <w:rsid w:val="00736D74"/>
    <w:rsid w:val="0074179D"/>
    <w:rsid w:val="00741B7A"/>
    <w:rsid w:val="007446D5"/>
    <w:rsid w:val="00744EB0"/>
    <w:rsid w:val="00745442"/>
    <w:rsid w:val="007455DE"/>
    <w:rsid w:val="00746294"/>
    <w:rsid w:val="00754E1D"/>
    <w:rsid w:val="00767F4A"/>
    <w:rsid w:val="00773687"/>
    <w:rsid w:val="007751C8"/>
    <w:rsid w:val="0079301C"/>
    <w:rsid w:val="00793421"/>
    <w:rsid w:val="007A054A"/>
    <w:rsid w:val="007A3166"/>
    <w:rsid w:val="007A3F50"/>
    <w:rsid w:val="007A48D2"/>
    <w:rsid w:val="007A5D81"/>
    <w:rsid w:val="007A7F53"/>
    <w:rsid w:val="007B16ED"/>
    <w:rsid w:val="007B19EE"/>
    <w:rsid w:val="007C1CF8"/>
    <w:rsid w:val="007C2B0B"/>
    <w:rsid w:val="007C33DF"/>
    <w:rsid w:val="007C7930"/>
    <w:rsid w:val="007C7A79"/>
    <w:rsid w:val="007D233A"/>
    <w:rsid w:val="007D2976"/>
    <w:rsid w:val="007D5618"/>
    <w:rsid w:val="007D6558"/>
    <w:rsid w:val="007D75E5"/>
    <w:rsid w:val="007E6728"/>
    <w:rsid w:val="00805E37"/>
    <w:rsid w:val="008079BF"/>
    <w:rsid w:val="00812556"/>
    <w:rsid w:val="00820857"/>
    <w:rsid w:val="00822E87"/>
    <w:rsid w:val="008307BF"/>
    <w:rsid w:val="00835014"/>
    <w:rsid w:val="008370BE"/>
    <w:rsid w:val="0084076A"/>
    <w:rsid w:val="00847665"/>
    <w:rsid w:val="00860CF4"/>
    <w:rsid w:val="008623C8"/>
    <w:rsid w:val="00863418"/>
    <w:rsid w:val="00867B20"/>
    <w:rsid w:val="0087522E"/>
    <w:rsid w:val="00877C22"/>
    <w:rsid w:val="0088412B"/>
    <w:rsid w:val="00894096"/>
    <w:rsid w:val="008959C8"/>
    <w:rsid w:val="008965A8"/>
    <w:rsid w:val="00897C9D"/>
    <w:rsid w:val="008A31A0"/>
    <w:rsid w:val="008C2A22"/>
    <w:rsid w:val="008D2C49"/>
    <w:rsid w:val="008D4910"/>
    <w:rsid w:val="008E1066"/>
    <w:rsid w:val="008E22C4"/>
    <w:rsid w:val="008E2F56"/>
    <w:rsid w:val="009014FF"/>
    <w:rsid w:val="009034BD"/>
    <w:rsid w:val="0090525C"/>
    <w:rsid w:val="00905F90"/>
    <w:rsid w:val="0090619F"/>
    <w:rsid w:val="00906C77"/>
    <w:rsid w:val="00910927"/>
    <w:rsid w:val="009149AC"/>
    <w:rsid w:val="00916258"/>
    <w:rsid w:val="00917B69"/>
    <w:rsid w:val="00921E90"/>
    <w:rsid w:val="00922630"/>
    <w:rsid w:val="009352E9"/>
    <w:rsid w:val="00937A98"/>
    <w:rsid w:val="00940E4D"/>
    <w:rsid w:val="00951DF7"/>
    <w:rsid w:val="00953ABC"/>
    <w:rsid w:val="00955427"/>
    <w:rsid w:val="00961DA5"/>
    <w:rsid w:val="0096433B"/>
    <w:rsid w:val="0096660D"/>
    <w:rsid w:val="00974EE0"/>
    <w:rsid w:val="0097513D"/>
    <w:rsid w:val="00976622"/>
    <w:rsid w:val="009774B1"/>
    <w:rsid w:val="00977724"/>
    <w:rsid w:val="00995FEB"/>
    <w:rsid w:val="009A5F80"/>
    <w:rsid w:val="009B0599"/>
    <w:rsid w:val="009B3693"/>
    <w:rsid w:val="009B5958"/>
    <w:rsid w:val="009B7F11"/>
    <w:rsid w:val="009C0997"/>
    <w:rsid w:val="009D13B3"/>
    <w:rsid w:val="009D625C"/>
    <w:rsid w:val="009D700E"/>
    <w:rsid w:val="009F1168"/>
    <w:rsid w:val="009F18AE"/>
    <w:rsid w:val="009F2A15"/>
    <w:rsid w:val="009F430E"/>
    <w:rsid w:val="009F47E2"/>
    <w:rsid w:val="009F52EB"/>
    <w:rsid w:val="009F606A"/>
    <w:rsid w:val="00A002A3"/>
    <w:rsid w:val="00A01C7D"/>
    <w:rsid w:val="00A02B3D"/>
    <w:rsid w:val="00A058AA"/>
    <w:rsid w:val="00A05FC9"/>
    <w:rsid w:val="00A11319"/>
    <w:rsid w:val="00A12797"/>
    <w:rsid w:val="00A15CEF"/>
    <w:rsid w:val="00A2186A"/>
    <w:rsid w:val="00A22345"/>
    <w:rsid w:val="00A27244"/>
    <w:rsid w:val="00A32F18"/>
    <w:rsid w:val="00A5009E"/>
    <w:rsid w:val="00A51A3A"/>
    <w:rsid w:val="00A54EF0"/>
    <w:rsid w:val="00A56D42"/>
    <w:rsid w:val="00A648F0"/>
    <w:rsid w:val="00A665A7"/>
    <w:rsid w:val="00A70E28"/>
    <w:rsid w:val="00A7623D"/>
    <w:rsid w:val="00A800E1"/>
    <w:rsid w:val="00A81248"/>
    <w:rsid w:val="00A81C22"/>
    <w:rsid w:val="00A83E0E"/>
    <w:rsid w:val="00A8518D"/>
    <w:rsid w:val="00A948E6"/>
    <w:rsid w:val="00AA6A50"/>
    <w:rsid w:val="00AB220C"/>
    <w:rsid w:val="00AB49E4"/>
    <w:rsid w:val="00AC577F"/>
    <w:rsid w:val="00AC6D35"/>
    <w:rsid w:val="00AC7E74"/>
    <w:rsid w:val="00AD023E"/>
    <w:rsid w:val="00AD6761"/>
    <w:rsid w:val="00AD7F48"/>
    <w:rsid w:val="00AE2CD8"/>
    <w:rsid w:val="00AF251E"/>
    <w:rsid w:val="00AF3345"/>
    <w:rsid w:val="00AF37F7"/>
    <w:rsid w:val="00B031CB"/>
    <w:rsid w:val="00B04608"/>
    <w:rsid w:val="00B0639C"/>
    <w:rsid w:val="00B07253"/>
    <w:rsid w:val="00B128A4"/>
    <w:rsid w:val="00B14317"/>
    <w:rsid w:val="00B14CCD"/>
    <w:rsid w:val="00B169AD"/>
    <w:rsid w:val="00B224C8"/>
    <w:rsid w:val="00B2251E"/>
    <w:rsid w:val="00B2574A"/>
    <w:rsid w:val="00B25DFA"/>
    <w:rsid w:val="00B33E58"/>
    <w:rsid w:val="00B42844"/>
    <w:rsid w:val="00B47F59"/>
    <w:rsid w:val="00B57DBD"/>
    <w:rsid w:val="00B637E7"/>
    <w:rsid w:val="00B63CAB"/>
    <w:rsid w:val="00B70472"/>
    <w:rsid w:val="00B822B1"/>
    <w:rsid w:val="00B83B7E"/>
    <w:rsid w:val="00B90E21"/>
    <w:rsid w:val="00B912B0"/>
    <w:rsid w:val="00B9256B"/>
    <w:rsid w:val="00B967A0"/>
    <w:rsid w:val="00BA038D"/>
    <w:rsid w:val="00BA06D0"/>
    <w:rsid w:val="00BB1B75"/>
    <w:rsid w:val="00BB3CB8"/>
    <w:rsid w:val="00BB4B48"/>
    <w:rsid w:val="00BC2E2E"/>
    <w:rsid w:val="00BD7F39"/>
    <w:rsid w:val="00BE2038"/>
    <w:rsid w:val="00BE27BF"/>
    <w:rsid w:val="00BF5C38"/>
    <w:rsid w:val="00BF6654"/>
    <w:rsid w:val="00BF6A5E"/>
    <w:rsid w:val="00C02C5B"/>
    <w:rsid w:val="00C046DE"/>
    <w:rsid w:val="00C10552"/>
    <w:rsid w:val="00C20764"/>
    <w:rsid w:val="00C21414"/>
    <w:rsid w:val="00C255AC"/>
    <w:rsid w:val="00C262D7"/>
    <w:rsid w:val="00C30F36"/>
    <w:rsid w:val="00C313EF"/>
    <w:rsid w:val="00C31DC0"/>
    <w:rsid w:val="00C348CA"/>
    <w:rsid w:val="00C410BD"/>
    <w:rsid w:val="00C41F49"/>
    <w:rsid w:val="00C479AB"/>
    <w:rsid w:val="00C50477"/>
    <w:rsid w:val="00C6111A"/>
    <w:rsid w:val="00C63FDA"/>
    <w:rsid w:val="00C713B4"/>
    <w:rsid w:val="00C716F1"/>
    <w:rsid w:val="00C71B8B"/>
    <w:rsid w:val="00C76B59"/>
    <w:rsid w:val="00C82DD2"/>
    <w:rsid w:val="00C83F95"/>
    <w:rsid w:val="00C842C8"/>
    <w:rsid w:val="00C900FE"/>
    <w:rsid w:val="00C94B5A"/>
    <w:rsid w:val="00C96EEB"/>
    <w:rsid w:val="00CA4897"/>
    <w:rsid w:val="00CA5FC5"/>
    <w:rsid w:val="00CB0D5F"/>
    <w:rsid w:val="00CC01E0"/>
    <w:rsid w:val="00CC341D"/>
    <w:rsid w:val="00CC380C"/>
    <w:rsid w:val="00CD1541"/>
    <w:rsid w:val="00CD6F05"/>
    <w:rsid w:val="00CE2938"/>
    <w:rsid w:val="00CE5D8E"/>
    <w:rsid w:val="00CE617E"/>
    <w:rsid w:val="00CF0C0F"/>
    <w:rsid w:val="00CF3DB9"/>
    <w:rsid w:val="00CF6C4E"/>
    <w:rsid w:val="00CF6F45"/>
    <w:rsid w:val="00D014FD"/>
    <w:rsid w:val="00D05427"/>
    <w:rsid w:val="00D06858"/>
    <w:rsid w:val="00D108F7"/>
    <w:rsid w:val="00D1176D"/>
    <w:rsid w:val="00D13ABE"/>
    <w:rsid w:val="00D205C6"/>
    <w:rsid w:val="00D21AB6"/>
    <w:rsid w:val="00D367D6"/>
    <w:rsid w:val="00D41186"/>
    <w:rsid w:val="00D42C20"/>
    <w:rsid w:val="00D576FB"/>
    <w:rsid w:val="00D636F7"/>
    <w:rsid w:val="00D647CE"/>
    <w:rsid w:val="00D67F49"/>
    <w:rsid w:val="00D82BD7"/>
    <w:rsid w:val="00D8365C"/>
    <w:rsid w:val="00D91D6A"/>
    <w:rsid w:val="00D92187"/>
    <w:rsid w:val="00D93437"/>
    <w:rsid w:val="00D93644"/>
    <w:rsid w:val="00DB6C90"/>
    <w:rsid w:val="00DC6209"/>
    <w:rsid w:val="00DC7E96"/>
    <w:rsid w:val="00DE0E96"/>
    <w:rsid w:val="00DE35DC"/>
    <w:rsid w:val="00DE5B22"/>
    <w:rsid w:val="00DF0A0B"/>
    <w:rsid w:val="00DF2465"/>
    <w:rsid w:val="00E0351A"/>
    <w:rsid w:val="00E112DB"/>
    <w:rsid w:val="00E33EE9"/>
    <w:rsid w:val="00E34406"/>
    <w:rsid w:val="00E35796"/>
    <w:rsid w:val="00E35F30"/>
    <w:rsid w:val="00E43FE7"/>
    <w:rsid w:val="00E45D00"/>
    <w:rsid w:val="00E46264"/>
    <w:rsid w:val="00E51C52"/>
    <w:rsid w:val="00E61862"/>
    <w:rsid w:val="00E65CFD"/>
    <w:rsid w:val="00E733D1"/>
    <w:rsid w:val="00E7522B"/>
    <w:rsid w:val="00E7525D"/>
    <w:rsid w:val="00E75D36"/>
    <w:rsid w:val="00E84C61"/>
    <w:rsid w:val="00E86C33"/>
    <w:rsid w:val="00E9020B"/>
    <w:rsid w:val="00E93DE5"/>
    <w:rsid w:val="00E9714B"/>
    <w:rsid w:val="00EA3797"/>
    <w:rsid w:val="00EB02D2"/>
    <w:rsid w:val="00EB1CFC"/>
    <w:rsid w:val="00EB716D"/>
    <w:rsid w:val="00EC46B3"/>
    <w:rsid w:val="00ED138C"/>
    <w:rsid w:val="00ED603B"/>
    <w:rsid w:val="00ED71D5"/>
    <w:rsid w:val="00EE1A25"/>
    <w:rsid w:val="00EE1F88"/>
    <w:rsid w:val="00EE4FFA"/>
    <w:rsid w:val="00EE5919"/>
    <w:rsid w:val="00EE7FE9"/>
    <w:rsid w:val="00EF1564"/>
    <w:rsid w:val="00EF176C"/>
    <w:rsid w:val="00EF2399"/>
    <w:rsid w:val="00EF4125"/>
    <w:rsid w:val="00EF4155"/>
    <w:rsid w:val="00EF5772"/>
    <w:rsid w:val="00EF5B46"/>
    <w:rsid w:val="00F14858"/>
    <w:rsid w:val="00F15556"/>
    <w:rsid w:val="00F1753F"/>
    <w:rsid w:val="00F22468"/>
    <w:rsid w:val="00F22A50"/>
    <w:rsid w:val="00F27F93"/>
    <w:rsid w:val="00F30827"/>
    <w:rsid w:val="00F31C9C"/>
    <w:rsid w:val="00F33E46"/>
    <w:rsid w:val="00F40E13"/>
    <w:rsid w:val="00F429E3"/>
    <w:rsid w:val="00F60146"/>
    <w:rsid w:val="00F6035F"/>
    <w:rsid w:val="00F622AE"/>
    <w:rsid w:val="00F64856"/>
    <w:rsid w:val="00F6684A"/>
    <w:rsid w:val="00F747DC"/>
    <w:rsid w:val="00F82B0A"/>
    <w:rsid w:val="00F87604"/>
    <w:rsid w:val="00F93F9F"/>
    <w:rsid w:val="00F95951"/>
    <w:rsid w:val="00FA0D30"/>
    <w:rsid w:val="00FA1AB9"/>
    <w:rsid w:val="00FA3059"/>
    <w:rsid w:val="00FA437D"/>
    <w:rsid w:val="00FA494F"/>
    <w:rsid w:val="00FA573C"/>
    <w:rsid w:val="00FB1469"/>
    <w:rsid w:val="00FB3011"/>
    <w:rsid w:val="00FB3543"/>
    <w:rsid w:val="00FB3CF2"/>
    <w:rsid w:val="00FB6519"/>
    <w:rsid w:val="00FC3371"/>
    <w:rsid w:val="00FC77E3"/>
    <w:rsid w:val="00FD1670"/>
    <w:rsid w:val="00FD2EDB"/>
    <w:rsid w:val="00FD5F9E"/>
    <w:rsid w:val="00FD7A09"/>
    <w:rsid w:val="00FD7DB1"/>
    <w:rsid w:val="00FD7E7B"/>
    <w:rsid w:val="00FE20EB"/>
    <w:rsid w:val="00FF0B73"/>
    <w:rsid w:val="00FF5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F9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D636F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qFormat/>
    <w:rsid w:val="00917B69"/>
    <w:pPr>
      <w:keepNext/>
      <w:spacing w:after="0" w:line="240" w:lineRule="auto"/>
      <w:ind w:right="566"/>
      <w:jc w:val="center"/>
      <w:outlineLvl w:val="3"/>
    </w:pPr>
    <w:rPr>
      <w:rFonts w:ascii="Tms Rmn" w:eastAsia="Times New Roman" w:hAnsi="Tms Rmn"/>
      <w:b/>
      <w:sz w:val="26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917B69"/>
    <w:pPr>
      <w:keepNext/>
      <w:spacing w:after="0" w:line="240" w:lineRule="auto"/>
      <w:ind w:right="566"/>
      <w:jc w:val="center"/>
      <w:outlineLvl w:val="4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296689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7732"/>
    <w:pPr>
      <w:autoSpaceDE w:val="0"/>
      <w:autoSpaceDN w:val="0"/>
      <w:adjustRightInd w:val="0"/>
    </w:pPr>
    <w:rPr>
      <w:rFonts w:ascii="Times New Roman" w:hAnsi="Times New Roman"/>
      <w:sz w:val="22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077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7732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D108F7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40">
    <w:name w:val="Заголовок 4 Знак"/>
    <w:basedOn w:val="a0"/>
    <w:link w:val="4"/>
    <w:rsid w:val="00917B69"/>
    <w:rPr>
      <w:rFonts w:ascii="Tms Rmn" w:eastAsia="Times New Roman" w:hAnsi="Tms Rmn"/>
      <w:b/>
      <w:sz w:val="26"/>
    </w:rPr>
  </w:style>
  <w:style w:type="character" w:customStyle="1" w:styleId="50">
    <w:name w:val="Заголовок 5 Знак"/>
    <w:basedOn w:val="a0"/>
    <w:link w:val="5"/>
    <w:rsid w:val="00917B69"/>
    <w:rPr>
      <w:rFonts w:ascii="Times New Roman" w:eastAsia="Times New Roman" w:hAnsi="Times New Roman"/>
      <w:sz w:val="26"/>
    </w:rPr>
  </w:style>
  <w:style w:type="paragraph" w:customStyle="1" w:styleId="ConsPlusTitle">
    <w:name w:val="ConsPlusTitle"/>
    <w:rsid w:val="00F33E46"/>
    <w:rPr>
      <w:rFonts w:ascii="Arial" w:eastAsia="Times New Roman" w:hAnsi="Arial"/>
      <w:b/>
      <w:snapToGrid w:val="0"/>
    </w:rPr>
  </w:style>
  <w:style w:type="paragraph" w:styleId="a5">
    <w:name w:val="footer"/>
    <w:basedOn w:val="a"/>
    <w:link w:val="a6"/>
    <w:uiPriority w:val="99"/>
    <w:unhideWhenUsed/>
    <w:rsid w:val="00D367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367D6"/>
    <w:rPr>
      <w:rFonts w:ascii="Calibri" w:eastAsia="Calibri" w:hAnsi="Calibri" w:cs="Times New Roman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B063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0639C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D636F7"/>
    <w:rPr>
      <w:rFonts w:ascii="Arial" w:eastAsia="Times New Roman" w:hAnsi="Arial" w:cs="Arial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E86C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uiPriority w:val="9"/>
    <w:rsid w:val="00296689"/>
    <w:rPr>
      <w:rFonts w:eastAsia="Times New Roman"/>
      <w:i/>
      <w:iCs/>
      <w:sz w:val="24"/>
      <w:szCs w:val="24"/>
    </w:rPr>
  </w:style>
  <w:style w:type="paragraph" w:styleId="aa">
    <w:name w:val="Plain Text"/>
    <w:basedOn w:val="a"/>
    <w:link w:val="ab"/>
    <w:uiPriority w:val="99"/>
    <w:rsid w:val="006058E2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uiPriority w:val="99"/>
    <w:rsid w:val="006058E2"/>
    <w:rPr>
      <w:rFonts w:ascii="Courier New" w:eastAsia="Times New Roman" w:hAnsi="Courier New"/>
    </w:rPr>
  </w:style>
  <w:style w:type="character" w:customStyle="1" w:styleId="ac">
    <w:name w:val="Гипертекстовая ссылка"/>
    <w:basedOn w:val="a0"/>
    <w:uiPriority w:val="99"/>
    <w:rsid w:val="005E11BA"/>
    <w:rPr>
      <w:rFonts w:cs="Times New Roman"/>
      <w:b/>
      <w:color w:val="106BBE"/>
    </w:rPr>
  </w:style>
  <w:style w:type="paragraph" w:customStyle="1" w:styleId="ad">
    <w:name w:val="Информация о версии"/>
    <w:basedOn w:val="a"/>
    <w:next w:val="a"/>
    <w:uiPriority w:val="99"/>
    <w:rsid w:val="005E11BA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Theme="minorEastAsia" w:hAnsi="Times New Roman CYR" w:cs="Times New Roman CYR"/>
      <w:i/>
      <w:iCs/>
      <w:color w:val="353842"/>
      <w:sz w:val="24"/>
      <w:szCs w:val="24"/>
      <w:lang w:eastAsia="ru-RU"/>
    </w:rPr>
  </w:style>
  <w:style w:type="character" w:styleId="ae">
    <w:name w:val="annotation reference"/>
    <w:basedOn w:val="a0"/>
    <w:rsid w:val="00B2574A"/>
    <w:rPr>
      <w:sz w:val="16"/>
      <w:szCs w:val="16"/>
    </w:rPr>
  </w:style>
  <w:style w:type="paragraph" w:styleId="af">
    <w:name w:val="annotation text"/>
    <w:basedOn w:val="a"/>
    <w:link w:val="af0"/>
    <w:rsid w:val="00B2574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rsid w:val="00B2574A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8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BF21FFDA401284AC5476D743A9072C55839A56C40A24B7406481AFB2130A680C7E011B2F6FE8624594A3P1A0I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EBF21FFDA401284AC5476D743A9072C55839A56C40A24B7406481AFB2130A680C7E011B2F6FE8624594A3P1A0I" TargetMode="External"/><Relationship Id="rId12" Type="http://schemas.openxmlformats.org/officeDocument/2006/relationships/hyperlink" Target="consultantplus://offline/ref=2EBF21FFDA401284AC5476D743A9072C55839A56CB0626B4476481AFB2130A68P0AC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ivo.garant.ru/document/redirect/5759555/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EBF21FFDA401284AC5476D743A9072C55839A56C40A24B7406481AFB2130A680C7E011B2F6FE8624594A3P1A0I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4E87FF-1A77-4F72-98A2-A0A613F82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2663</Words>
  <Characters>15181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17809</CharactersWithSpaces>
  <SharedDoc>false</SharedDoc>
  <HLinks>
    <vt:vector size="42" baseType="variant">
      <vt:variant>
        <vt:i4>6357051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Par393</vt:lpwstr>
      </vt:variant>
      <vt:variant>
        <vt:i4>3997746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consultantplus://offline/ref=2EBF21FFDA401284AC5476D743A9072C55839A56CB0626B4476481AFB2130A68P0ACI</vt:lpwstr>
      </vt:variant>
      <vt:variant>
        <vt:lpwstr/>
      </vt:variant>
      <vt:variant>
        <vt:i4>11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consultantplus://offline/ref=2EBF21FFDA401284AC5476D743A9072C55839A56C40A24B7406481AFB2130A680C7E011B2F6FE8624594A2P1A0I</vt:lpwstr>
      </vt:variant>
      <vt:variant>
        <vt:lpwstr/>
      </vt:variant>
      <vt:variant>
        <vt:i4>11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consultantplus://offline/ref=2EBF21FFDA401284AC5476D743A9072C55839A56C40A24B7406481AFB2130A680C7E011B2F6FE8624594A2P1A0I</vt:lpwstr>
      </vt:variant>
      <vt:variant>
        <vt:lpwstr/>
      </vt:variant>
      <vt:variant>
        <vt:i4>10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consultantplus://offline/ref=2EBF21FFDA401284AC5476D743A9072C55839A56C40A24B7406481AFB2130A680C7E011B2F6FE8624594A3P1A0I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Par30</vt:lpwstr>
      </vt:variant>
      <vt:variant>
        <vt:i4>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consultantplus://offline/ref=2EBF21FFDA401284AC5476D743A9072C55839A56C40A24B7406481AFB2130A680C7E011B2F6FE8624594A3P1A0I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kol</cp:lastModifiedBy>
  <cp:revision>3</cp:revision>
  <cp:lastPrinted>2023-04-07T03:38:00Z</cp:lastPrinted>
  <dcterms:created xsi:type="dcterms:W3CDTF">2023-04-11T04:57:00Z</dcterms:created>
  <dcterms:modified xsi:type="dcterms:W3CDTF">2023-04-12T06:44:00Z</dcterms:modified>
</cp:coreProperties>
</file>