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12B" w:rsidRPr="0008212B" w:rsidRDefault="0008212B" w:rsidP="0008212B">
      <w:pPr>
        <w:pStyle w:val="ConsPlusNormal"/>
        <w:jc w:val="both"/>
        <w:outlineLvl w:val="0"/>
        <w:rPr>
          <w:rFonts w:ascii="Times New Roman" w:hAnsi="Times New Roman" w:cs="Times New Roman"/>
          <w:sz w:val="24"/>
          <w:szCs w:val="24"/>
        </w:rPr>
      </w:pPr>
    </w:p>
    <w:p w:rsidR="0008212B" w:rsidRPr="0008212B" w:rsidRDefault="0008212B" w:rsidP="0008212B">
      <w:pPr>
        <w:pStyle w:val="ConsPlusTitle"/>
        <w:jc w:val="center"/>
        <w:outlineLvl w:val="0"/>
        <w:rPr>
          <w:rFonts w:ascii="Times New Roman" w:hAnsi="Times New Roman" w:cs="Times New Roman"/>
          <w:sz w:val="24"/>
          <w:szCs w:val="24"/>
        </w:rPr>
      </w:pPr>
      <w:r w:rsidRPr="0008212B">
        <w:rPr>
          <w:rFonts w:ascii="Times New Roman" w:hAnsi="Times New Roman" w:cs="Times New Roman"/>
          <w:sz w:val="24"/>
          <w:szCs w:val="24"/>
        </w:rPr>
        <w:t>ДЕПАРТАМЕНТ ФИНАНСОВ ТОМСКОЙ ОБЛАСТИ</w:t>
      </w:r>
    </w:p>
    <w:p w:rsidR="0008212B" w:rsidRPr="0008212B" w:rsidRDefault="0008212B" w:rsidP="0008212B">
      <w:pPr>
        <w:pStyle w:val="ConsPlusTitle"/>
        <w:jc w:val="center"/>
        <w:rPr>
          <w:rFonts w:ascii="Times New Roman" w:hAnsi="Times New Roman" w:cs="Times New Roman"/>
          <w:sz w:val="24"/>
          <w:szCs w:val="24"/>
        </w:rPr>
      </w:pP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ПРИКАЗ</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от 26 февраля 2018 г. N 7</w:t>
      </w:r>
    </w:p>
    <w:p w:rsidR="0008212B" w:rsidRPr="0008212B" w:rsidRDefault="0008212B" w:rsidP="0008212B">
      <w:pPr>
        <w:pStyle w:val="ConsPlusTitle"/>
        <w:jc w:val="center"/>
        <w:rPr>
          <w:rFonts w:ascii="Times New Roman" w:hAnsi="Times New Roman" w:cs="Times New Roman"/>
          <w:sz w:val="24"/>
          <w:szCs w:val="24"/>
        </w:rPr>
      </w:pP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ОБ УТВЕРЖДЕНИИ ВЕДОМСТВЕННЫХ ЦЕЛЕВЫХ ПРОГРАММ</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ТОМСКОЙ ОБЛАСТИ НА 2018 - 2020 ГОДЫ</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В соответствии с </w:t>
      </w:r>
      <w:hyperlink r:id="rId4" w:history="1">
        <w:r w:rsidRPr="0008212B">
          <w:rPr>
            <w:rFonts w:ascii="Times New Roman" w:hAnsi="Times New Roman" w:cs="Times New Roman"/>
            <w:sz w:val="24"/>
            <w:szCs w:val="24"/>
          </w:rPr>
          <w:t>постановлением</w:t>
        </w:r>
      </w:hyperlink>
      <w:r w:rsidRPr="0008212B">
        <w:rPr>
          <w:rFonts w:ascii="Times New Roman" w:hAnsi="Times New Roman" w:cs="Times New Roman"/>
          <w:sz w:val="24"/>
          <w:szCs w:val="24"/>
        </w:rPr>
        <w:t xml:space="preserve"> Администрации Томской области от 29.06.2016 N 219а "Об утверждении Порядка разработки, утверждения и реализации ведомственных целевых программ Томской области" приказываю:</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Утвердить ведомственные целевые программы Томской области на 2018 - 2020 годы:</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w:t>
      </w:r>
      <w:hyperlink w:anchor="P39" w:history="1">
        <w:r w:rsidRPr="0008212B">
          <w:rPr>
            <w:rFonts w:ascii="Times New Roman" w:hAnsi="Times New Roman" w:cs="Times New Roman"/>
            <w:sz w:val="24"/>
            <w:szCs w:val="24"/>
          </w:rPr>
          <w:t>Создание условий</w:t>
        </w:r>
      </w:hyperlink>
      <w:r w:rsidRPr="0008212B">
        <w:rPr>
          <w:rFonts w:ascii="Times New Roman" w:hAnsi="Times New Roman" w:cs="Times New Roman"/>
          <w:sz w:val="24"/>
          <w:szCs w:val="24"/>
        </w:rPr>
        <w:t xml:space="preserve"> для интеграции Томской области в информационную систему "Электронный бюджет" согласно приложению 1 к настоящему приказу;</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w:t>
      </w:r>
      <w:hyperlink w:anchor="P249" w:history="1">
        <w:r w:rsidRPr="0008212B">
          <w:rPr>
            <w:rFonts w:ascii="Times New Roman" w:hAnsi="Times New Roman" w:cs="Times New Roman"/>
            <w:sz w:val="24"/>
            <w:szCs w:val="24"/>
          </w:rPr>
          <w:t>Совершенствование профессиональных знаний</w:t>
        </w:r>
      </w:hyperlink>
      <w:r w:rsidRPr="0008212B">
        <w:rPr>
          <w:rFonts w:ascii="Times New Roman" w:hAnsi="Times New Roman" w:cs="Times New Roman"/>
          <w:sz w:val="24"/>
          <w:szCs w:val="24"/>
        </w:rPr>
        <w:t xml:space="preserve"> государственных гражданских служащих в сфере повышения эффективности бюджетных расходов" согласно приложению 2 к настоящему приказу;</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3) "</w:t>
      </w:r>
      <w:hyperlink w:anchor="P460" w:history="1">
        <w:r w:rsidRPr="0008212B">
          <w:rPr>
            <w:rFonts w:ascii="Times New Roman" w:hAnsi="Times New Roman" w:cs="Times New Roman"/>
            <w:sz w:val="24"/>
            <w:szCs w:val="24"/>
          </w:rPr>
          <w:t>Создание условий</w:t>
        </w:r>
      </w:hyperlink>
      <w:r w:rsidRPr="0008212B">
        <w:rPr>
          <w:rFonts w:ascii="Times New Roman" w:hAnsi="Times New Roman" w:cs="Times New Roman"/>
          <w:sz w:val="24"/>
          <w:szCs w:val="24"/>
        </w:rPr>
        <w:t xml:space="preserve"> для обеспечения равных финансовых возможностей муниципальных образований по решению вопросов местного значения" согласно приложению 3 к настоящему приказу;</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4) "</w:t>
      </w:r>
      <w:hyperlink w:anchor="P788" w:history="1">
        <w:r w:rsidRPr="0008212B">
          <w:rPr>
            <w:rFonts w:ascii="Times New Roman" w:hAnsi="Times New Roman" w:cs="Times New Roman"/>
            <w:sz w:val="24"/>
            <w:szCs w:val="24"/>
          </w:rPr>
          <w:t>Эффективное управление</w:t>
        </w:r>
      </w:hyperlink>
      <w:r w:rsidRPr="0008212B">
        <w:rPr>
          <w:rFonts w:ascii="Times New Roman" w:hAnsi="Times New Roman" w:cs="Times New Roman"/>
          <w:sz w:val="24"/>
          <w:szCs w:val="24"/>
        </w:rPr>
        <w:t xml:space="preserve"> государственным долгом Томской области" согласно приложению 4 к настоящему приказу;</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5) "</w:t>
      </w:r>
      <w:hyperlink w:anchor="P1043" w:history="1">
        <w:r w:rsidRPr="0008212B">
          <w:rPr>
            <w:rFonts w:ascii="Times New Roman" w:hAnsi="Times New Roman" w:cs="Times New Roman"/>
            <w:sz w:val="24"/>
            <w:szCs w:val="24"/>
          </w:rPr>
          <w:t>Создание и развитие</w:t>
        </w:r>
      </w:hyperlink>
      <w:r w:rsidRPr="0008212B">
        <w:rPr>
          <w:rFonts w:ascii="Times New Roman" w:hAnsi="Times New Roman" w:cs="Times New Roman"/>
          <w:sz w:val="24"/>
          <w:szCs w:val="24"/>
        </w:rPr>
        <w:t xml:space="preserve">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 согласно приложению 5 к настоящему приказу.</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Признать утратившими силу приказы Департамента финансов Томской области: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1) от 27.02.2017 </w:t>
      </w:r>
      <w:hyperlink r:id="rId5" w:history="1">
        <w:r w:rsidRPr="0008212B">
          <w:rPr>
            <w:rFonts w:ascii="Times New Roman" w:hAnsi="Times New Roman" w:cs="Times New Roman"/>
            <w:sz w:val="24"/>
            <w:szCs w:val="24"/>
          </w:rPr>
          <w:t>N 12</w:t>
        </w:r>
      </w:hyperlink>
      <w:r w:rsidRPr="0008212B">
        <w:rPr>
          <w:rFonts w:ascii="Times New Roman" w:hAnsi="Times New Roman" w:cs="Times New Roman"/>
          <w:sz w:val="24"/>
          <w:szCs w:val="24"/>
        </w:rPr>
        <w:t xml:space="preserve"> "Об утверждении ведомственных целевых программ Томской области на 2017 - 2019 годы" (Официальный интернет-портал "Электронная Администрация Томской области" http://www.tomsk.gov.ru, 01.03.2017);</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2) </w:t>
      </w:r>
      <w:hyperlink r:id="rId6" w:history="1">
        <w:r w:rsidRPr="0008212B">
          <w:rPr>
            <w:rFonts w:ascii="Times New Roman" w:hAnsi="Times New Roman" w:cs="Times New Roman"/>
            <w:sz w:val="24"/>
            <w:szCs w:val="24"/>
          </w:rPr>
          <w:t>пункт 36</w:t>
        </w:r>
      </w:hyperlink>
      <w:r w:rsidRPr="0008212B">
        <w:rPr>
          <w:rFonts w:ascii="Times New Roman" w:hAnsi="Times New Roman" w:cs="Times New Roman"/>
          <w:sz w:val="24"/>
          <w:szCs w:val="24"/>
        </w:rPr>
        <w:t xml:space="preserve"> приказа Департамента финансов Томской области от 04.09.2017 N 51 "О внесении изменений в отдельные приказы Департамента финансов Томской области" (Официальный интернет-портал "Электронная Администрация Томской области" http://www.tomsk.gov.ru, 06.09.2017);</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3) </w:t>
      </w:r>
      <w:hyperlink r:id="rId7" w:history="1">
        <w:r w:rsidRPr="0008212B">
          <w:rPr>
            <w:rFonts w:ascii="Times New Roman" w:hAnsi="Times New Roman" w:cs="Times New Roman"/>
            <w:sz w:val="24"/>
            <w:szCs w:val="24"/>
          </w:rPr>
          <w:t>пункт 45</w:t>
        </w:r>
      </w:hyperlink>
      <w:r w:rsidRPr="0008212B">
        <w:rPr>
          <w:rFonts w:ascii="Times New Roman" w:hAnsi="Times New Roman" w:cs="Times New Roman"/>
          <w:sz w:val="24"/>
          <w:szCs w:val="24"/>
        </w:rPr>
        <w:t xml:space="preserve"> приказа Департамента финансов Томской области от 05.09.2017 N 52 "О внесении изменений в отдельные приказы Департамента финансов Томской области" (Официальный интернет-портал "Электронная Администрация Томской области" http://www.tomsk.gov.ru, 06.09.2017);</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4) от 28.12.2017 </w:t>
      </w:r>
      <w:hyperlink r:id="rId8" w:history="1">
        <w:r w:rsidRPr="0008212B">
          <w:rPr>
            <w:rFonts w:ascii="Times New Roman" w:hAnsi="Times New Roman" w:cs="Times New Roman"/>
            <w:sz w:val="24"/>
            <w:szCs w:val="24"/>
          </w:rPr>
          <w:t>N 68</w:t>
        </w:r>
      </w:hyperlink>
      <w:r w:rsidRPr="0008212B">
        <w:rPr>
          <w:rFonts w:ascii="Times New Roman" w:hAnsi="Times New Roman" w:cs="Times New Roman"/>
          <w:sz w:val="24"/>
          <w:szCs w:val="24"/>
        </w:rPr>
        <w:t xml:space="preserve"> "О внесении изменений в приказ Департамента финансов Томской области от 27.02.2017 N 12" (Официальный интернет-портал "Электронная Администрация Томской области" http://www.tomsk.gov.ru, 28.12.2017).</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3. Контроль за исполнением настоящего приказа возложить на первого заместителя начальника Департамента финансов Томской области Фролову Ю.В.</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Заместитель Губернатора Томской области -</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начальник Департамента финансов</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А.М.ФЕДЕНЕВ</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right"/>
        <w:outlineLvl w:val="0"/>
        <w:rPr>
          <w:rFonts w:ascii="Times New Roman" w:hAnsi="Times New Roman" w:cs="Times New Roman"/>
          <w:sz w:val="24"/>
          <w:szCs w:val="24"/>
        </w:rPr>
      </w:pPr>
      <w:r w:rsidRPr="0008212B">
        <w:rPr>
          <w:rFonts w:ascii="Times New Roman" w:hAnsi="Times New Roman" w:cs="Times New Roman"/>
          <w:sz w:val="24"/>
          <w:szCs w:val="24"/>
        </w:rPr>
        <w:t>Приложение 1</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Утверждена</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приказом</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Департамента финансов</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Томской области</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от 26.02.2018 N 7</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Title"/>
        <w:jc w:val="center"/>
        <w:rPr>
          <w:rFonts w:ascii="Times New Roman" w:hAnsi="Times New Roman" w:cs="Times New Roman"/>
          <w:sz w:val="24"/>
          <w:szCs w:val="24"/>
        </w:rPr>
      </w:pPr>
      <w:bookmarkStart w:id="0" w:name="P39"/>
      <w:bookmarkEnd w:id="0"/>
      <w:r w:rsidRPr="0008212B">
        <w:rPr>
          <w:rFonts w:ascii="Times New Roman" w:hAnsi="Times New Roman" w:cs="Times New Roman"/>
          <w:sz w:val="24"/>
          <w:szCs w:val="24"/>
        </w:rPr>
        <w:t>ВЕДОМСТВЕННАЯ ЦЕЛЕВАЯ ПРОГРАММА ТОМСКОЙ ОБЛАСТИ</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"СОЗДАНИЕ УСЛОВИЙ ДЛЯ ИНТЕГРАЦИИ ТОМСКОЙ ОБЛАСТИ</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В ИНФОРМАЦИОННУЮ СИСТЕМУ "ЭЛЕКТРОННЫЙ БЮДЖЕТ"</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Паспорт ведомственной целевой программы Томской области</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685"/>
        <w:gridCol w:w="1204"/>
        <w:gridCol w:w="1608"/>
        <w:gridCol w:w="1247"/>
        <w:gridCol w:w="1361"/>
      </w:tblGrid>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Наименование субъекта бюджетного планирования (далее - СБП)</w:t>
            </w:r>
          </w:p>
        </w:tc>
        <w:tc>
          <w:tcPr>
            <w:tcW w:w="542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Департамент финансов Томской области</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Тип ведомственной целевой программы Томской области (далее - ВЦП)</w:t>
            </w:r>
          </w:p>
        </w:tc>
        <w:tc>
          <w:tcPr>
            <w:tcW w:w="542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ВЦП первого типа</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Наименование государственной </w:t>
            </w:r>
            <w:hyperlink r:id="rId9" w:history="1">
              <w:r w:rsidRPr="0008212B">
                <w:rPr>
                  <w:rFonts w:ascii="Times New Roman" w:hAnsi="Times New Roman" w:cs="Times New Roman"/>
                  <w:sz w:val="24"/>
                  <w:szCs w:val="24"/>
                </w:rPr>
                <w:t>программы</w:t>
              </w:r>
            </w:hyperlink>
            <w:r w:rsidRPr="0008212B">
              <w:rPr>
                <w:rFonts w:ascii="Times New Roman" w:hAnsi="Times New Roman" w:cs="Times New Roman"/>
                <w:sz w:val="24"/>
                <w:szCs w:val="24"/>
              </w:rPr>
              <w:t xml:space="preserve"> Томской области, в состав которой включается ВЦП</w:t>
            </w:r>
          </w:p>
        </w:tc>
        <w:tc>
          <w:tcPr>
            <w:tcW w:w="542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Наименование </w:t>
            </w:r>
            <w:hyperlink r:id="rId10" w:history="1">
              <w:r w:rsidRPr="0008212B">
                <w:rPr>
                  <w:rFonts w:ascii="Times New Roman" w:hAnsi="Times New Roman" w:cs="Times New Roman"/>
                  <w:sz w:val="24"/>
                  <w:szCs w:val="24"/>
                </w:rPr>
                <w:t>подпрограммы</w:t>
              </w:r>
            </w:hyperlink>
            <w:r w:rsidRPr="0008212B">
              <w:rPr>
                <w:rFonts w:ascii="Times New Roman" w:hAnsi="Times New Roman" w:cs="Times New Roman"/>
                <w:sz w:val="24"/>
                <w:szCs w:val="24"/>
              </w:rPr>
              <w:t xml:space="preserve"> государственной программы Томской области, в состав которой включается ВЦП</w:t>
            </w:r>
          </w:p>
        </w:tc>
        <w:tc>
          <w:tcPr>
            <w:tcW w:w="542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Повышение эффективности бюджетных расходов Томской области</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Цель ВЦП (задача </w:t>
            </w:r>
            <w:hyperlink r:id="rId11" w:history="1">
              <w:r w:rsidRPr="0008212B">
                <w:rPr>
                  <w:rFonts w:ascii="Times New Roman" w:hAnsi="Times New Roman" w:cs="Times New Roman"/>
                  <w:sz w:val="24"/>
                  <w:szCs w:val="24"/>
                </w:rPr>
                <w:t>подпрограммы</w:t>
              </w:r>
            </w:hyperlink>
            <w:r w:rsidRPr="0008212B">
              <w:rPr>
                <w:rFonts w:ascii="Times New Roman" w:hAnsi="Times New Roman" w:cs="Times New Roman"/>
                <w:sz w:val="24"/>
                <w:szCs w:val="24"/>
              </w:rPr>
              <w:t>)</w:t>
            </w:r>
          </w:p>
        </w:tc>
        <w:tc>
          <w:tcPr>
            <w:tcW w:w="542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Развитие в Томской области системы "Электронный бюджет"</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Задача СБП согласно положению о СБП (уставу СБП)</w:t>
            </w:r>
          </w:p>
        </w:tc>
        <w:tc>
          <w:tcPr>
            <w:tcW w:w="542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Внедрение механизмов, направленных на повышение эффективности и прозрачности региональных и муниципальных финансов</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Наименования показателей конечного результата (показателей результата достижения цели ВЦП (задачи СБП))</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Единица измерения</w:t>
            </w:r>
          </w:p>
        </w:tc>
        <w:tc>
          <w:tcPr>
            <w:tcW w:w="1608"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2018 г.</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2019 г.</w:t>
            </w:r>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2020 г.</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Доля главных распорядителей средств областного бюджета и финансовых органов муниципальных районов и городских округов Томской области, использующих централизованную систему исполнения бюджета на соответствующем уровне</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w:t>
            </w:r>
          </w:p>
        </w:tc>
        <w:tc>
          <w:tcPr>
            <w:tcW w:w="1608"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95</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95</w:t>
            </w:r>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95</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lastRenderedPageBreak/>
              <w:t>2. Количество информационных систем Томской области, интегрируемых в информационную систему "Электронный бюджет"</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608"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w:t>
            </w:r>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Срок реализации ВЦП</w:t>
            </w:r>
          </w:p>
        </w:tc>
        <w:tc>
          <w:tcPr>
            <w:tcW w:w="542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ВЦП носит постоянный характер</w:t>
            </w:r>
          </w:p>
        </w:tc>
      </w:tr>
      <w:tr w:rsidR="0008212B" w:rsidRPr="0008212B">
        <w:tc>
          <w:tcPr>
            <w:tcW w:w="3685" w:type="dxa"/>
            <w:vMerge w:val="restart"/>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Объем расходов областного бюджета на реализацию ВЦП</w:t>
            </w:r>
          </w:p>
        </w:tc>
        <w:tc>
          <w:tcPr>
            <w:tcW w:w="4059" w:type="dxa"/>
            <w:gridSpan w:val="3"/>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Коды классификации расходов бюджетов</w:t>
            </w:r>
          </w:p>
        </w:tc>
        <w:tc>
          <w:tcPr>
            <w:tcW w:w="1361" w:type="dxa"/>
            <w:vMerge w:val="restart"/>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Сумма (тыс. руб.)</w:t>
            </w:r>
          </w:p>
        </w:tc>
      </w:tr>
      <w:tr w:rsidR="0008212B" w:rsidRPr="0008212B">
        <w:tc>
          <w:tcPr>
            <w:tcW w:w="3685" w:type="dxa"/>
            <w:vMerge/>
          </w:tcPr>
          <w:p w:rsidR="0008212B" w:rsidRPr="0008212B" w:rsidRDefault="0008212B" w:rsidP="0008212B">
            <w:pPr>
              <w:spacing w:after="0" w:line="240" w:lineRule="auto"/>
              <w:rPr>
                <w:rFonts w:ascii="Times New Roman" w:hAnsi="Times New Roman" w:cs="Times New Roman"/>
                <w:sz w:val="24"/>
                <w:szCs w:val="24"/>
              </w:rPr>
            </w:pP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раздел, подраздел</w:t>
            </w:r>
          </w:p>
        </w:tc>
        <w:tc>
          <w:tcPr>
            <w:tcW w:w="1608"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целевая статья</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вид расходов</w:t>
            </w:r>
          </w:p>
        </w:tc>
        <w:tc>
          <w:tcPr>
            <w:tcW w:w="1361" w:type="dxa"/>
            <w:vMerge/>
          </w:tcPr>
          <w:p w:rsidR="0008212B" w:rsidRPr="0008212B" w:rsidRDefault="0008212B" w:rsidP="0008212B">
            <w:pPr>
              <w:spacing w:after="0" w:line="240" w:lineRule="auto"/>
              <w:rPr>
                <w:rFonts w:ascii="Times New Roman" w:hAnsi="Times New Roman" w:cs="Times New Roman"/>
                <w:sz w:val="24"/>
                <w:szCs w:val="24"/>
              </w:rPr>
            </w:pP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2018 г.</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0113</w:t>
            </w:r>
          </w:p>
        </w:tc>
        <w:tc>
          <w:tcPr>
            <w:tcW w:w="1608"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2116000000</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240</w:t>
            </w:r>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56222,5</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608"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56222,5</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2019 г.</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0113</w:t>
            </w:r>
          </w:p>
        </w:tc>
        <w:tc>
          <w:tcPr>
            <w:tcW w:w="1608"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2116000000</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240</w:t>
            </w:r>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44689,0</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608"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44689,0</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2020 г.</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0113</w:t>
            </w:r>
          </w:p>
        </w:tc>
        <w:tc>
          <w:tcPr>
            <w:tcW w:w="1608"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2116000000</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240</w:t>
            </w:r>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44689,0</w:t>
            </w:r>
          </w:p>
        </w:tc>
      </w:tr>
      <w:tr w:rsidR="0008212B" w:rsidRPr="0008212B">
        <w:tc>
          <w:tcPr>
            <w:tcW w:w="368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608"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44689,0</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1. ХАРАКТЕРИСТИКА ЦЕЛИ ВЦП И</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НАПРАВЛЕНИЯ РАБОТ ПО ЕЕ ДОСТИЖЕНИЮ</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Одной из важнейших задач в сфере управления финансами в Российской Федерации в настоящее время является формирование единого информационного пространства и осуществление интеграции информационных потоков организаций сектора государственного управления в целях повышения качества финансового менеджмента, обеспечения прозрачности и открытости бюджетных процедур. Для решения данной задачи на протяжении последних нескольких лет на федеральном уровне ведутся работы по развитию единого портала бюджетной системы Российской Федерации - информационной системы управления общественными финансами "Электронный бюджет".</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Концепция "Электронного бюджета" предполагает централизацию, стандартизацию и унификацию всех стадий бюджетного процесса (планирование бюджета, его исполнение и отчетность) как на федеральном уровне, так и на уровне субъектов Российской Федерации и муниципальных образований.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Таким образом, одним из наиболее приоритетных направлений по решению вышеуказанной задачи является создание необходимых условий для интеграции Томской области в систему "Электронный бюджет". Чтобы данная интеграция состоялась, необходимо, чтобы все стадии бюджетного процесса были автоматизированы и централизованы.</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В настоящее время Департаментом финансов </w:t>
      </w:r>
      <w:proofErr w:type="spellStart"/>
      <w:r w:rsidRPr="0008212B">
        <w:rPr>
          <w:rFonts w:ascii="Times New Roman" w:hAnsi="Times New Roman" w:cs="Times New Roman"/>
          <w:sz w:val="24"/>
          <w:szCs w:val="24"/>
        </w:rPr>
        <w:t>администрируются</w:t>
      </w:r>
      <w:proofErr w:type="spellEnd"/>
      <w:r w:rsidRPr="0008212B">
        <w:rPr>
          <w:rFonts w:ascii="Times New Roman" w:hAnsi="Times New Roman" w:cs="Times New Roman"/>
          <w:sz w:val="24"/>
          <w:szCs w:val="24"/>
        </w:rPr>
        <w:t xml:space="preserve"> 5 информационных систем, которые интегрируются с информационной системой "Электронный бюджет":</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Комплексная система автоматизации исполнения бюджета и управления бюджетным процессом - Автоматизированный Центр Контроля исполнения бюджета ("</w:t>
      </w:r>
      <w:proofErr w:type="spellStart"/>
      <w:r w:rsidRPr="0008212B">
        <w:rPr>
          <w:rFonts w:ascii="Times New Roman" w:hAnsi="Times New Roman" w:cs="Times New Roman"/>
          <w:sz w:val="24"/>
          <w:szCs w:val="24"/>
        </w:rPr>
        <w:t>АЦК-Финансы</w:t>
      </w:r>
      <w:proofErr w:type="spellEnd"/>
      <w:r w:rsidRPr="0008212B">
        <w:rPr>
          <w:rFonts w:ascii="Times New Roman" w:hAnsi="Times New Roman" w:cs="Times New Roman"/>
          <w:sz w:val="24"/>
          <w:szCs w:val="24"/>
        </w:rPr>
        <w:t>");</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Система автоматизации процесса управления государственными закупками "Автоматизированный центр контроля - Государственный заказ";</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3) </w:t>
      </w:r>
      <w:proofErr w:type="spellStart"/>
      <w:r w:rsidRPr="0008212B">
        <w:rPr>
          <w:rFonts w:ascii="Times New Roman" w:hAnsi="Times New Roman" w:cs="Times New Roman"/>
          <w:sz w:val="24"/>
          <w:szCs w:val="24"/>
        </w:rPr>
        <w:t>БАРС.Web-бюджетная</w:t>
      </w:r>
      <w:proofErr w:type="spellEnd"/>
      <w:r w:rsidRPr="0008212B">
        <w:rPr>
          <w:rFonts w:ascii="Times New Roman" w:hAnsi="Times New Roman" w:cs="Times New Roman"/>
          <w:sz w:val="24"/>
          <w:szCs w:val="24"/>
        </w:rPr>
        <w:t xml:space="preserve"> отчетность;</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4) автоматизированная информационная система по ведению бюджетного (бухгалтерского) учета "</w:t>
      </w:r>
      <w:proofErr w:type="spellStart"/>
      <w:r w:rsidRPr="0008212B">
        <w:rPr>
          <w:rFonts w:ascii="Times New Roman" w:hAnsi="Times New Roman" w:cs="Times New Roman"/>
          <w:sz w:val="24"/>
          <w:szCs w:val="24"/>
        </w:rPr>
        <w:t>БАРС.Web-Бухгалтерия</w:t>
      </w:r>
      <w:proofErr w:type="spellEnd"/>
      <w:r w:rsidRPr="0008212B">
        <w:rPr>
          <w:rFonts w:ascii="Times New Roman" w:hAnsi="Times New Roman" w:cs="Times New Roman"/>
          <w:sz w:val="24"/>
          <w:szCs w:val="24"/>
        </w:rPr>
        <w:t>";</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5) Бюджетная Информационная Система Среднесрочного Бюджетирования, </w:t>
      </w:r>
      <w:r w:rsidRPr="0008212B">
        <w:rPr>
          <w:rFonts w:ascii="Times New Roman" w:hAnsi="Times New Roman" w:cs="Times New Roman"/>
          <w:sz w:val="24"/>
          <w:szCs w:val="24"/>
        </w:rPr>
        <w:lastRenderedPageBreak/>
        <w:t>Ориентированного на результат.</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В рамках достижения цели ВЦП осуществляются работы по сопровождению и модернизации вышеуказанных информационных систем. Кроме того, продолжается работа по совершенствованию </w:t>
      </w:r>
      <w:proofErr w:type="spellStart"/>
      <w:r w:rsidRPr="0008212B">
        <w:rPr>
          <w:rFonts w:ascii="Times New Roman" w:hAnsi="Times New Roman" w:cs="Times New Roman"/>
          <w:sz w:val="24"/>
          <w:szCs w:val="24"/>
        </w:rPr>
        <w:t>интернет-портала</w:t>
      </w:r>
      <w:proofErr w:type="spellEnd"/>
      <w:r w:rsidRPr="0008212B">
        <w:rPr>
          <w:rFonts w:ascii="Times New Roman" w:hAnsi="Times New Roman" w:cs="Times New Roman"/>
          <w:sz w:val="24"/>
          <w:szCs w:val="24"/>
        </w:rPr>
        <w:t xml:space="preserve"> "Открытый бюджет Томской области", на котором размещается в доступной для граждан форме информация, касающаяся формирования и исполнения областного бюджета.</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По итогам 2016 года доля главных распорядителей средств областного бюджета и финансовых органов муниципальных районов и городских округов Томской области, использующих централизованную информационную систему исполнения бюджета на соответствующем уровне, составила 90 процентов.</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2. ОПИСАНИЕ МЕТОДИК РАСЧЕТА ПОКАЗАТЕЛЕЙ</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НЕПОСРЕДСТВЕННОГО РЕЗУЛЬТАТА (МЕРОПРИЯТИЙ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005"/>
        <w:gridCol w:w="1219"/>
        <w:gridCol w:w="1928"/>
        <w:gridCol w:w="1219"/>
        <w:gridCol w:w="1684"/>
      </w:tblGrid>
      <w:tr w:rsidR="0008212B" w:rsidRPr="0008212B">
        <w:tc>
          <w:tcPr>
            <w:tcW w:w="3005"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Наименование показателя</w:t>
            </w:r>
          </w:p>
        </w:tc>
        <w:tc>
          <w:tcPr>
            <w:tcW w:w="121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Единица измерения показателя</w:t>
            </w:r>
          </w:p>
        </w:tc>
        <w:tc>
          <w:tcPr>
            <w:tcW w:w="1928"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Положительная динамика (рост/снижение/стабильность)</w:t>
            </w:r>
          </w:p>
        </w:tc>
        <w:tc>
          <w:tcPr>
            <w:tcW w:w="121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Методика расчета показателя</w:t>
            </w:r>
          </w:p>
        </w:tc>
        <w:tc>
          <w:tcPr>
            <w:tcW w:w="16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Исходная информация для расчета показателя</w:t>
            </w:r>
          </w:p>
        </w:tc>
      </w:tr>
      <w:tr w:rsidR="0008212B" w:rsidRPr="0008212B">
        <w:tc>
          <w:tcPr>
            <w:tcW w:w="300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Количество мероприятий</w:t>
            </w:r>
          </w:p>
        </w:tc>
        <w:tc>
          <w:tcPr>
            <w:tcW w:w="121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928"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121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подсчет</w:t>
            </w:r>
          </w:p>
        </w:tc>
        <w:tc>
          <w:tcPr>
            <w:tcW w:w="168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300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 Количество рабочих мест, подключенных к информационным системам Департамента финансов</w:t>
            </w:r>
          </w:p>
        </w:tc>
        <w:tc>
          <w:tcPr>
            <w:tcW w:w="121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928"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121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подсчет</w:t>
            </w:r>
          </w:p>
        </w:tc>
        <w:tc>
          <w:tcPr>
            <w:tcW w:w="168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300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3. Количество заключенных государственных контрактов (договоров)</w:t>
            </w:r>
          </w:p>
        </w:tc>
        <w:tc>
          <w:tcPr>
            <w:tcW w:w="121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928"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121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подсчет</w:t>
            </w:r>
          </w:p>
        </w:tc>
        <w:tc>
          <w:tcPr>
            <w:tcW w:w="168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3. ПОРЯДОК УПРАВЛЕНИЯ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38"/>
        <w:gridCol w:w="6633"/>
      </w:tblGrid>
      <w:tr w:rsidR="0008212B" w:rsidRPr="0008212B">
        <w:tc>
          <w:tcPr>
            <w:tcW w:w="243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Ответственный за реализацию ВЦП</w:t>
            </w:r>
          </w:p>
        </w:tc>
        <w:tc>
          <w:tcPr>
            <w:tcW w:w="663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Фролова Юлия Вадимовна - первый заместитель начальника Департамента финансов Томской области</w:t>
            </w:r>
          </w:p>
        </w:tc>
      </w:tr>
      <w:tr w:rsidR="0008212B" w:rsidRPr="0008212B">
        <w:tc>
          <w:tcPr>
            <w:tcW w:w="243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Порядок организации работы по реализации ВЦП</w:t>
            </w:r>
          </w:p>
        </w:tc>
        <w:tc>
          <w:tcPr>
            <w:tcW w:w="663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Реализация ВЦП осуществляется в соответствии с законодательством</w:t>
            </w:r>
          </w:p>
        </w:tc>
      </w:tr>
      <w:tr w:rsidR="0008212B" w:rsidRPr="0008212B">
        <w:tc>
          <w:tcPr>
            <w:tcW w:w="243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Ответственный за ежеквартальный и ежегодный мониторинг ВЦП</w:t>
            </w:r>
          </w:p>
        </w:tc>
        <w:tc>
          <w:tcPr>
            <w:tcW w:w="663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Мурзина Ирина Викторовна - председатель комитета финансирования госаппарата и иных органов </w:t>
            </w:r>
            <w:hyperlink w:anchor="P212" w:history="1">
              <w:r w:rsidRPr="0008212B">
                <w:rPr>
                  <w:rFonts w:ascii="Times New Roman" w:hAnsi="Times New Roman" w:cs="Times New Roman"/>
                  <w:sz w:val="24"/>
                  <w:szCs w:val="24"/>
                </w:rPr>
                <w:t>(мероприятие 2)</w:t>
              </w:r>
            </w:hyperlink>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Николаев Андрей Владимирович - председатель комитета информатизации Департамента финансов Томской области </w:t>
            </w:r>
            <w:hyperlink w:anchor="P190" w:history="1">
              <w:r w:rsidRPr="0008212B">
                <w:rPr>
                  <w:rFonts w:ascii="Times New Roman" w:hAnsi="Times New Roman" w:cs="Times New Roman"/>
                  <w:sz w:val="24"/>
                  <w:szCs w:val="24"/>
                </w:rPr>
                <w:t>(мероприятие 1)</w:t>
              </w:r>
            </w:hyperlink>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4. ОЦЕНКА РИСКОВ РЕАЛИЗАЦИИ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746"/>
        <w:gridCol w:w="2324"/>
      </w:tblGrid>
      <w:tr w:rsidR="0008212B" w:rsidRPr="0008212B">
        <w:tc>
          <w:tcPr>
            <w:tcW w:w="674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Описание рисков</w:t>
            </w:r>
          </w:p>
        </w:tc>
        <w:tc>
          <w:tcPr>
            <w:tcW w:w="232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Оценка возможного влияния рисков на реализацию ВЦП</w:t>
            </w:r>
          </w:p>
        </w:tc>
      </w:tr>
      <w:tr w:rsidR="0008212B" w:rsidRPr="0008212B">
        <w:tc>
          <w:tcPr>
            <w:tcW w:w="674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lastRenderedPageBreak/>
              <w:t>1. Невыполнение исполнителем обязательств по государственным контрактам (договорам), заключаемым в рамках реализации ВЦП</w:t>
            </w:r>
          </w:p>
        </w:tc>
        <w:tc>
          <w:tcPr>
            <w:tcW w:w="232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Невыполнение мероприятий ВЦП</w:t>
            </w:r>
          </w:p>
        </w:tc>
      </w:tr>
      <w:tr w:rsidR="0008212B" w:rsidRPr="0008212B">
        <w:tc>
          <w:tcPr>
            <w:tcW w:w="674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Возможные косвенные последствия реализации ВЦП, носящие отрицательный характер</w:t>
            </w:r>
          </w:p>
        </w:tc>
        <w:tc>
          <w:tcPr>
            <w:tcW w:w="232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 выявлено</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5. МЕРОПРИЯТИЯ ВЦП</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spacing w:after="0" w:line="240" w:lineRule="auto"/>
        <w:rPr>
          <w:rFonts w:ascii="Times New Roman" w:hAnsi="Times New Roman" w:cs="Times New Roman"/>
          <w:sz w:val="24"/>
          <w:szCs w:val="24"/>
        </w:rPr>
        <w:sectPr w:rsidR="0008212B" w:rsidRPr="0008212B" w:rsidSect="00423F89">
          <w:pgSz w:w="11906" w:h="16838"/>
          <w:pgMar w:top="851" w:right="850" w:bottom="1134" w:left="1276" w:header="708" w:footer="708" w:gutter="0"/>
          <w:cols w:space="708"/>
          <w:docGrid w:linePitch="360"/>
        </w:sectPr>
      </w:pPr>
    </w:p>
    <w:tbl>
      <w:tblPr>
        <w:tblW w:w="16144"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4"/>
        <w:gridCol w:w="1954"/>
        <w:gridCol w:w="1763"/>
        <w:gridCol w:w="904"/>
        <w:gridCol w:w="904"/>
        <w:gridCol w:w="1474"/>
        <w:gridCol w:w="1361"/>
        <w:gridCol w:w="836"/>
        <w:gridCol w:w="851"/>
        <w:gridCol w:w="850"/>
        <w:gridCol w:w="1772"/>
        <w:gridCol w:w="1134"/>
        <w:gridCol w:w="708"/>
        <w:gridCol w:w="709"/>
        <w:gridCol w:w="530"/>
      </w:tblGrid>
      <w:tr w:rsidR="0008212B" w:rsidRPr="00423F89" w:rsidTr="00423F89">
        <w:tc>
          <w:tcPr>
            <w:tcW w:w="39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lastRenderedPageBreak/>
              <w:t>N</w:t>
            </w:r>
          </w:p>
          <w:p w:rsidR="0008212B" w:rsidRPr="00423F89" w:rsidRDefault="0008212B" w:rsidP="0008212B">
            <w:pPr>
              <w:pStyle w:val="ConsPlusNormal"/>
              <w:jc w:val="center"/>
              <w:rPr>
                <w:rFonts w:ascii="Times New Roman" w:hAnsi="Times New Roman" w:cs="Times New Roman"/>
                <w:sz w:val="20"/>
              </w:rPr>
            </w:pPr>
            <w:proofErr w:type="spellStart"/>
            <w:r w:rsidRPr="00423F89">
              <w:rPr>
                <w:rFonts w:ascii="Times New Roman" w:hAnsi="Times New Roman" w:cs="Times New Roman"/>
                <w:sz w:val="20"/>
              </w:rPr>
              <w:t>пп</w:t>
            </w:r>
            <w:proofErr w:type="spellEnd"/>
          </w:p>
        </w:tc>
        <w:tc>
          <w:tcPr>
            <w:tcW w:w="195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Наименование мероприятия</w:t>
            </w:r>
          </w:p>
        </w:tc>
        <w:tc>
          <w:tcPr>
            <w:tcW w:w="1763"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Содержание мероприятия</w:t>
            </w:r>
          </w:p>
        </w:tc>
        <w:tc>
          <w:tcPr>
            <w:tcW w:w="1808" w:type="dxa"/>
            <w:gridSpan w:val="2"/>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Срок реализации мероприятия</w:t>
            </w:r>
          </w:p>
        </w:tc>
        <w:tc>
          <w:tcPr>
            <w:tcW w:w="147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Исполнитель мероприятия</w:t>
            </w:r>
          </w:p>
        </w:tc>
        <w:tc>
          <w:tcPr>
            <w:tcW w:w="1361"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Код классификации расходов бюджетов (раздел, подраздел, целевая статья, вид расходов)</w:t>
            </w:r>
          </w:p>
        </w:tc>
        <w:tc>
          <w:tcPr>
            <w:tcW w:w="2537" w:type="dxa"/>
            <w:gridSpan w:val="3"/>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Расходы на мероприятие (тыс. руб.)</w:t>
            </w:r>
          </w:p>
        </w:tc>
        <w:tc>
          <w:tcPr>
            <w:tcW w:w="4853" w:type="dxa"/>
            <w:gridSpan w:val="5"/>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Показатели непосредственного результата (показатели реализации мероприятия)</w:t>
            </w:r>
          </w:p>
        </w:tc>
      </w:tr>
      <w:tr w:rsidR="0008212B" w:rsidRPr="00423F89" w:rsidTr="00423F89">
        <w:tc>
          <w:tcPr>
            <w:tcW w:w="394" w:type="dxa"/>
            <w:vMerge/>
          </w:tcPr>
          <w:p w:rsidR="0008212B" w:rsidRPr="00423F89" w:rsidRDefault="0008212B" w:rsidP="0008212B">
            <w:pPr>
              <w:spacing w:after="0" w:line="240" w:lineRule="auto"/>
              <w:rPr>
                <w:rFonts w:ascii="Times New Roman" w:hAnsi="Times New Roman" w:cs="Times New Roman"/>
                <w:sz w:val="20"/>
                <w:szCs w:val="20"/>
              </w:rPr>
            </w:pPr>
          </w:p>
        </w:tc>
        <w:tc>
          <w:tcPr>
            <w:tcW w:w="1954" w:type="dxa"/>
            <w:vMerge/>
          </w:tcPr>
          <w:p w:rsidR="0008212B" w:rsidRPr="00423F89" w:rsidRDefault="0008212B" w:rsidP="0008212B">
            <w:pPr>
              <w:spacing w:after="0" w:line="240" w:lineRule="auto"/>
              <w:rPr>
                <w:rFonts w:ascii="Times New Roman" w:hAnsi="Times New Roman" w:cs="Times New Roman"/>
                <w:sz w:val="20"/>
                <w:szCs w:val="20"/>
              </w:rPr>
            </w:pPr>
          </w:p>
        </w:tc>
        <w:tc>
          <w:tcPr>
            <w:tcW w:w="1763"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с (месяц/год)</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по (месяц/год)</w:t>
            </w:r>
          </w:p>
        </w:tc>
        <w:tc>
          <w:tcPr>
            <w:tcW w:w="1474" w:type="dxa"/>
            <w:vMerge/>
          </w:tcPr>
          <w:p w:rsidR="0008212B" w:rsidRPr="00423F89" w:rsidRDefault="0008212B" w:rsidP="0008212B">
            <w:pPr>
              <w:spacing w:after="0" w:line="240" w:lineRule="auto"/>
              <w:rPr>
                <w:rFonts w:ascii="Times New Roman" w:hAnsi="Times New Roman" w:cs="Times New Roman"/>
                <w:sz w:val="20"/>
                <w:szCs w:val="20"/>
              </w:rPr>
            </w:pPr>
          </w:p>
        </w:tc>
        <w:tc>
          <w:tcPr>
            <w:tcW w:w="1361" w:type="dxa"/>
            <w:vMerge/>
          </w:tcPr>
          <w:p w:rsidR="0008212B" w:rsidRPr="00423F89" w:rsidRDefault="0008212B" w:rsidP="0008212B">
            <w:pPr>
              <w:spacing w:after="0" w:line="240" w:lineRule="auto"/>
              <w:rPr>
                <w:rFonts w:ascii="Times New Roman" w:hAnsi="Times New Roman" w:cs="Times New Roman"/>
                <w:sz w:val="20"/>
                <w:szCs w:val="20"/>
              </w:rPr>
            </w:pPr>
          </w:p>
        </w:tc>
        <w:tc>
          <w:tcPr>
            <w:tcW w:w="836"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2018 год</w:t>
            </w:r>
          </w:p>
        </w:tc>
        <w:tc>
          <w:tcPr>
            <w:tcW w:w="851"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2019 год</w:t>
            </w:r>
          </w:p>
        </w:tc>
        <w:tc>
          <w:tcPr>
            <w:tcW w:w="85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2020 год</w:t>
            </w:r>
          </w:p>
        </w:tc>
        <w:tc>
          <w:tcPr>
            <w:tcW w:w="177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наименование показателя</w:t>
            </w:r>
          </w:p>
        </w:tc>
        <w:tc>
          <w:tcPr>
            <w:tcW w:w="113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единица измерения показателя</w:t>
            </w:r>
          </w:p>
        </w:tc>
        <w:tc>
          <w:tcPr>
            <w:tcW w:w="708"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2018 год</w:t>
            </w:r>
          </w:p>
        </w:tc>
        <w:tc>
          <w:tcPr>
            <w:tcW w:w="709"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2019 год</w:t>
            </w:r>
          </w:p>
        </w:tc>
        <w:tc>
          <w:tcPr>
            <w:tcW w:w="53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2020 год</w:t>
            </w:r>
          </w:p>
        </w:tc>
      </w:tr>
      <w:tr w:rsidR="0008212B" w:rsidRPr="00423F89" w:rsidTr="00423F89">
        <w:tc>
          <w:tcPr>
            <w:tcW w:w="394" w:type="dxa"/>
            <w:vMerge w:val="restart"/>
          </w:tcPr>
          <w:p w:rsidR="0008212B" w:rsidRPr="00423F89" w:rsidRDefault="0008212B" w:rsidP="0008212B">
            <w:pPr>
              <w:pStyle w:val="ConsPlusNormal"/>
              <w:jc w:val="center"/>
              <w:rPr>
                <w:rFonts w:ascii="Times New Roman" w:hAnsi="Times New Roman" w:cs="Times New Roman"/>
                <w:sz w:val="20"/>
              </w:rPr>
            </w:pPr>
            <w:bookmarkStart w:id="1" w:name="P190"/>
            <w:bookmarkEnd w:id="1"/>
            <w:r w:rsidRPr="00423F89">
              <w:rPr>
                <w:rFonts w:ascii="Times New Roman" w:hAnsi="Times New Roman" w:cs="Times New Roman"/>
                <w:sz w:val="20"/>
              </w:rPr>
              <w:t>1</w:t>
            </w:r>
          </w:p>
        </w:tc>
        <w:tc>
          <w:tcPr>
            <w:tcW w:w="1954"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Внедрение информационных технологий в процесс планирования, исполнения областного и местных бюджетов, формирования бюджетной отчетности</w:t>
            </w:r>
          </w:p>
        </w:tc>
        <w:tc>
          <w:tcPr>
            <w:tcW w:w="1763"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Обеспечение установки и организация сопровождения программных продуктов, используемых при планировании, исполнении областного и местных бюджетов, формировании бюджетной отчетности; приобретение компьютерного оборудования, организация работ по защите персональных данных в информационных системах Департамента финансов Томской области</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01.2018</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47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Департамент финансов Томской области</w:t>
            </w:r>
          </w:p>
        </w:tc>
        <w:tc>
          <w:tcPr>
            <w:tcW w:w="1361"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0113</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2116000000</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240</w:t>
            </w:r>
          </w:p>
        </w:tc>
        <w:tc>
          <w:tcPr>
            <w:tcW w:w="836"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55794,0</w:t>
            </w:r>
          </w:p>
        </w:tc>
        <w:tc>
          <w:tcPr>
            <w:tcW w:w="851"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44260,5</w:t>
            </w:r>
          </w:p>
        </w:tc>
        <w:tc>
          <w:tcPr>
            <w:tcW w:w="850"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44260,5</w:t>
            </w:r>
          </w:p>
        </w:tc>
        <w:tc>
          <w:tcPr>
            <w:tcW w:w="1772" w:type="dxa"/>
            <w:tcBorders>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объема: количество мероприятий</w:t>
            </w:r>
          </w:p>
        </w:tc>
        <w:tc>
          <w:tcPr>
            <w:tcW w:w="113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единиц</w:t>
            </w:r>
          </w:p>
        </w:tc>
        <w:tc>
          <w:tcPr>
            <w:tcW w:w="708"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w:t>
            </w:r>
          </w:p>
        </w:tc>
        <w:tc>
          <w:tcPr>
            <w:tcW w:w="709"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w:t>
            </w:r>
          </w:p>
        </w:tc>
        <w:tc>
          <w:tcPr>
            <w:tcW w:w="530"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w:t>
            </w:r>
          </w:p>
        </w:tc>
      </w:tr>
      <w:tr w:rsidR="0008212B" w:rsidRPr="00423F89" w:rsidTr="00423F89">
        <w:tc>
          <w:tcPr>
            <w:tcW w:w="394" w:type="dxa"/>
            <w:vMerge/>
          </w:tcPr>
          <w:p w:rsidR="0008212B" w:rsidRPr="00423F89" w:rsidRDefault="0008212B" w:rsidP="0008212B">
            <w:pPr>
              <w:spacing w:after="0" w:line="240" w:lineRule="auto"/>
              <w:rPr>
                <w:rFonts w:ascii="Times New Roman" w:hAnsi="Times New Roman" w:cs="Times New Roman"/>
                <w:sz w:val="20"/>
                <w:szCs w:val="20"/>
              </w:rPr>
            </w:pPr>
          </w:p>
        </w:tc>
        <w:tc>
          <w:tcPr>
            <w:tcW w:w="1954" w:type="dxa"/>
            <w:vMerge/>
          </w:tcPr>
          <w:p w:rsidR="0008212B" w:rsidRPr="00423F89" w:rsidRDefault="0008212B" w:rsidP="0008212B">
            <w:pPr>
              <w:spacing w:after="0" w:line="240" w:lineRule="auto"/>
              <w:rPr>
                <w:rFonts w:ascii="Times New Roman" w:hAnsi="Times New Roman" w:cs="Times New Roman"/>
                <w:sz w:val="20"/>
                <w:szCs w:val="20"/>
              </w:rPr>
            </w:pPr>
          </w:p>
        </w:tc>
        <w:tc>
          <w:tcPr>
            <w:tcW w:w="1763"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474" w:type="dxa"/>
            <w:vMerge/>
          </w:tcPr>
          <w:p w:rsidR="0008212B" w:rsidRPr="00423F89" w:rsidRDefault="0008212B" w:rsidP="0008212B">
            <w:pPr>
              <w:spacing w:after="0" w:line="240" w:lineRule="auto"/>
              <w:rPr>
                <w:rFonts w:ascii="Times New Roman" w:hAnsi="Times New Roman" w:cs="Times New Roman"/>
                <w:sz w:val="20"/>
                <w:szCs w:val="20"/>
              </w:rPr>
            </w:pPr>
          </w:p>
        </w:tc>
        <w:tc>
          <w:tcPr>
            <w:tcW w:w="1361" w:type="dxa"/>
            <w:vMerge/>
          </w:tcPr>
          <w:p w:rsidR="0008212B" w:rsidRPr="00423F89" w:rsidRDefault="0008212B" w:rsidP="0008212B">
            <w:pPr>
              <w:spacing w:after="0" w:line="240" w:lineRule="auto"/>
              <w:rPr>
                <w:rFonts w:ascii="Times New Roman" w:hAnsi="Times New Roman" w:cs="Times New Roman"/>
                <w:sz w:val="20"/>
                <w:szCs w:val="20"/>
              </w:rPr>
            </w:pPr>
          </w:p>
        </w:tc>
        <w:tc>
          <w:tcPr>
            <w:tcW w:w="836" w:type="dxa"/>
            <w:vMerge/>
          </w:tcPr>
          <w:p w:rsidR="0008212B" w:rsidRPr="00423F89" w:rsidRDefault="0008212B" w:rsidP="0008212B">
            <w:pPr>
              <w:spacing w:after="0" w:line="240" w:lineRule="auto"/>
              <w:rPr>
                <w:rFonts w:ascii="Times New Roman" w:hAnsi="Times New Roman" w:cs="Times New Roman"/>
                <w:sz w:val="20"/>
                <w:szCs w:val="20"/>
              </w:rPr>
            </w:pPr>
          </w:p>
        </w:tc>
        <w:tc>
          <w:tcPr>
            <w:tcW w:w="851" w:type="dxa"/>
            <w:vMerge/>
          </w:tcPr>
          <w:p w:rsidR="0008212B" w:rsidRPr="00423F89" w:rsidRDefault="0008212B" w:rsidP="0008212B">
            <w:pPr>
              <w:spacing w:after="0" w:line="240" w:lineRule="auto"/>
              <w:rPr>
                <w:rFonts w:ascii="Times New Roman" w:hAnsi="Times New Roman" w:cs="Times New Roman"/>
                <w:sz w:val="20"/>
                <w:szCs w:val="20"/>
              </w:rPr>
            </w:pPr>
          </w:p>
        </w:tc>
        <w:tc>
          <w:tcPr>
            <w:tcW w:w="850" w:type="dxa"/>
            <w:vMerge/>
          </w:tcPr>
          <w:p w:rsidR="0008212B" w:rsidRPr="00423F89" w:rsidRDefault="0008212B" w:rsidP="0008212B">
            <w:pPr>
              <w:spacing w:after="0" w:line="240" w:lineRule="auto"/>
              <w:rPr>
                <w:rFonts w:ascii="Times New Roman" w:hAnsi="Times New Roman" w:cs="Times New Roman"/>
                <w:sz w:val="20"/>
                <w:szCs w:val="20"/>
              </w:rPr>
            </w:pPr>
          </w:p>
        </w:tc>
        <w:tc>
          <w:tcPr>
            <w:tcW w:w="1772" w:type="dxa"/>
            <w:tcBorders>
              <w:top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качества: количество рабочих мест, подключенных к информационным системам Департамента финансов</w:t>
            </w:r>
          </w:p>
        </w:tc>
        <w:tc>
          <w:tcPr>
            <w:tcW w:w="113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единиц</w:t>
            </w:r>
          </w:p>
        </w:tc>
        <w:tc>
          <w:tcPr>
            <w:tcW w:w="708"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3500</w:t>
            </w:r>
          </w:p>
        </w:tc>
        <w:tc>
          <w:tcPr>
            <w:tcW w:w="709"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3500</w:t>
            </w:r>
          </w:p>
        </w:tc>
        <w:tc>
          <w:tcPr>
            <w:tcW w:w="530"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3500</w:t>
            </w:r>
          </w:p>
        </w:tc>
      </w:tr>
      <w:tr w:rsidR="0008212B" w:rsidRPr="00423F89" w:rsidTr="00423F89">
        <w:tc>
          <w:tcPr>
            <w:tcW w:w="394" w:type="dxa"/>
          </w:tcPr>
          <w:p w:rsidR="0008212B" w:rsidRPr="00423F89" w:rsidRDefault="0008212B" w:rsidP="0008212B">
            <w:pPr>
              <w:pStyle w:val="ConsPlusNormal"/>
              <w:jc w:val="center"/>
              <w:rPr>
                <w:rFonts w:ascii="Times New Roman" w:hAnsi="Times New Roman" w:cs="Times New Roman"/>
                <w:sz w:val="20"/>
              </w:rPr>
            </w:pPr>
            <w:bookmarkStart w:id="2" w:name="P212"/>
            <w:bookmarkEnd w:id="2"/>
            <w:r w:rsidRPr="00423F89">
              <w:rPr>
                <w:rFonts w:ascii="Times New Roman" w:hAnsi="Times New Roman" w:cs="Times New Roman"/>
                <w:sz w:val="20"/>
              </w:rPr>
              <w:t>2</w:t>
            </w:r>
          </w:p>
        </w:tc>
        <w:tc>
          <w:tcPr>
            <w:tcW w:w="195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 xml:space="preserve">Обеспечение </w:t>
            </w:r>
            <w:r w:rsidRPr="00423F89">
              <w:rPr>
                <w:rFonts w:ascii="Times New Roman" w:hAnsi="Times New Roman" w:cs="Times New Roman"/>
                <w:sz w:val="20"/>
              </w:rPr>
              <w:lastRenderedPageBreak/>
              <w:t>процесса формирования проекта бюджета и бюджетной отчетности бланками и статистическими материалами</w:t>
            </w:r>
          </w:p>
        </w:tc>
        <w:tc>
          <w:tcPr>
            <w:tcW w:w="1763"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lastRenderedPageBreak/>
              <w:t xml:space="preserve">Заключение </w:t>
            </w:r>
            <w:r w:rsidRPr="00423F89">
              <w:rPr>
                <w:rFonts w:ascii="Times New Roman" w:hAnsi="Times New Roman" w:cs="Times New Roman"/>
                <w:sz w:val="20"/>
              </w:rPr>
              <w:lastRenderedPageBreak/>
              <w:t>государственных контрактов (договоров) на изготовление бланков по бюджету и бюджетной отчетности, на приобретение статистических материалов</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lastRenderedPageBreak/>
              <w:t>01.2018</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47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 xml:space="preserve">Департамент </w:t>
            </w:r>
            <w:r w:rsidRPr="00423F89">
              <w:rPr>
                <w:rFonts w:ascii="Times New Roman" w:hAnsi="Times New Roman" w:cs="Times New Roman"/>
                <w:sz w:val="20"/>
              </w:rPr>
              <w:lastRenderedPageBreak/>
              <w:t>финансов Томской области</w:t>
            </w:r>
          </w:p>
        </w:tc>
        <w:tc>
          <w:tcPr>
            <w:tcW w:w="1361"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lastRenderedPageBreak/>
              <w:t>0113</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lastRenderedPageBreak/>
              <w:t>2116000000</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240</w:t>
            </w:r>
          </w:p>
        </w:tc>
        <w:tc>
          <w:tcPr>
            <w:tcW w:w="836"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lastRenderedPageBreak/>
              <w:t>428,5</w:t>
            </w:r>
          </w:p>
        </w:tc>
        <w:tc>
          <w:tcPr>
            <w:tcW w:w="851"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428,5</w:t>
            </w:r>
          </w:p>
        </w:tc>
        <w:tc>
          <w:tcPr>
            <w:tcW w:w="85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428,5</w:t>
            </w:r>
          </w:p>
        </w:tc>
        <w:tc>
          <w:tcPr>
            <w:tcW w:w="1772"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 xml:space="preserve">Показатель </w:t>
            </w:r>
            <w:r w:rsidRPr="00423F89">
              <w:rPr>
                <w:rFonts w:ascii="Times New Roman" w:hAnsi="Times New Roman" w:cs="Times New Roman"/>
                <w:sz w:val="20"/>
              </w:rPr>
              <w:lastRenderedPageBreak/>
              <w:t>объема: количество заключенных государственных контрактов (договоров)</w:t>
            </w:r>
          </w:p>
        </w:tc>
        <w:tc>
          <w:tcPr>
            <w:tcW w:w="113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lastRenderedPageBreak/>
              <w:t>единиц</w:t>
            </w:r>
          </w:p>
        </w:tc>
        <w:tc>
          <w:tcPr>
            <w:tcW w:w="708"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w:t>
            </w:r>
          </w:p>
        </w:tc>
        <w:tc>
          <w:tcPr>
            <w:tcW w:w="709"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w:t>
            </w:r>
          </w:p>
        </w:tc>
        <w:tc>
          <w:tcPr>
            <w:tcW w:w="53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w:t>
            </w:r>
          </w:p>
        </w:tc>
      </w:tr>
      <w:tr w:rsidR="0008212B" w:rsidRPr="00423F89" w:rsidTr="00423F89">
        <w:tc>
          <w:tcPr>
            <w:tcW w:w="394" w:type="dxa"/>
          </w:tcPr>
          <w:p w:rsidR="0008212B" w:rsidRPr="00423F89" w:rsidRDefault="0008212B" w:rsidP="0008212B">
            <w:pPr>
              <w:pStyle w:val="ConsPlusNormal"/>
              <w:rPr>
                <w:rFonts w:ascii="Times New Roman" w:hAnsi="Times New Roman" w:cs="Times New Roman"/>
                <w:sz w:val="20"/>
              </w:rPr>
            </w:pPr>
          </w:p>
        </w:tc>
        <w:tc>
          <w:tcPr>
            <w:tcW w:w="195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Итого по ВЦП</w:t>
            </w:r>
          </w:p>
        </w:tc>
        <w:tc>
          <w:tcPr>
            <w:tcW w:w="6406" w:type="dxa"/>
            <w:gridSpan w:val="5"/>
          </w:tcPr>
          <w:p w:rsidR="0008212B" w:rsidRPr="00423F89" w:rsidRDefault="0008212B" w:rsidP="0008212B">
            <w:pPr>
              <w:pStyle w:val="ConsPlusNormal"/>
              <w:rPr>
                <w:rFonts w:ascii="Times New Roman" w:hAnsi="Times New Roman" w:cs="Times New Roman"/>
                <w:sz w:val="20"/>
              </w:rPr>
            </w:pPr>
          </w:p>
        </w:tc>
        <w:tc>
          <w:tcPr>
            <w:tcW w:w="836"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56222,5</w:t>
            </w:r>
          </w:p>
        </w:tc>
        <w:tc>
          <w:tcPr>
            <w:tcW w:w="851"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44689,0</w:t>
            </w:r>
          </w:p>
        </w:tc>
        <w:tc>
          <w:tcPr>
            <w:tcW w:w="85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44689,0</w:t>
            </w:r>
          </w:p>
        </w:tc>
        <w:tc>
          <w:tcPr>
            <w:tcW w:w="4853" w:type="dxa"/>
            <w:gridSpan w:val="5"/>
            <w:vAlign w:val="center"/>
          </w:tcPr>
          <w:p w:rsidR="0008212B" w:rsidRPr="00423F89" w:rsidRDefault="0008212B" w:rsidP="0008212B">
            <w:pPr>
              <w:pStyle w:val="ConsPlusNormal"/>
              <w:jc w:val="center"/>
              <w:rPr>
                <w:rFonts w:ascii="Times New Roman" w:hAnsi="Times New Roman" w:cs="Times New Roman"/>
                <w:sz w:val="20"/>
              </w:rPr>
            </w:pPr>
            <w:proofErr w:type="spellStart"/>
            <w:r w:rsidRPr="00423F89">
              <w:rPr>
                <w:rFonts w:ascii="Times New Roman" w:hAnsi="Times New Roman" w:cs="Times New Roman"/>
                <w:sz w:val="20"/>
              </w:rPr>
              <w:t>x</w:t>
            </w:r>
            <w:proofErr w:type="spellEnd"/>
          </w:p>
        </w:tc>
      </w:tr>
    </w:tbl>
    <w:p w:rsidR="0008212B" w:rsidRPr="0008212B" w:rsidRDefault="0008212B" w:rsidP="0008212B">
      <w:pPr>
        <w:spacing w:after="0" w:line="240" w:lineRule="auto"/>
        <w:rPr>
          <w:rFonts w:ascii="Times New Roman" w:hAnsi="Times New Roman" w:cs="Times New Roman"/>
          <w:sz w:val="24"/>
          <w:szCs w:val="24"/>
        </w:rPr>
        <w:sectPr w:rsidR="0008212B" w:rsidRPr="0008212B">
          <w:pgSz w:w="16838" w:h="11905" w:orient="landscape"/>
          <w:pgMar w:top="1701" w:right="1134" w:bottom="850" w:left="1134" w:header="0" w:footer="0" w:gutter="0"/>
          <w:cols w:space="720"/>
        </w:sect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right"/>
        <w:outlineLvl w:val="0"/>
        <w:rPr>
          <w:rFonts w:ascii="Times New Roman" w:hAnsi="Times New Roman" w:cs="Times New Roman"/>
          <w:sz w:val="24"/>
          <w:szCs w:val="24"/>
        </w:rPr>
      </w:pPr>
      <w:r w:rsidRPr="0008212B">
        <w:rPr>
          <w:rFonts w:ascii="Times New Roman" w:hAnsi="Times New Roman" w:cs="Times New Roman"/>
          <w:sz w:val="24"/>
          <w:szCs w:val="24"/>
        </w:rPr>
        <w:t>Приложение 2</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Утверждена</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приказом</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Департамента финансов</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Томской области</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от 26.02.2018 N 7</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Title"/>
        <w:jc w:val="center"/>
        <w:rPr>
          <w:rFonts w:ascii="Times New Roman" w:hAnsi="Times New Roman" w:cs="Times New Roman"/>
          <w:sz w:val="24"/>
          <w:szCs w:val="24"/>
        </w:rPr>
      </w:pPr>
      <w:bookmarkStart w:id="3" w:name="P249"/>
      <w:bookmarkEnd w:id="3"/>
      <w:r w:rsidRPr="0008212B">
        <w:rPr>
          <w:rFonts w:ascii="Times New Roman" w:hAnsi="Times New Roman" w:cs="Times New Roman"/>
          <w:sz w:val="24"/>
          <w:szCs w:val="24"/>
        </w:rPr>
        <w:t>ВЕДОМСТВЕННАЯ ЦЕЛЕВАЯ ПРОГРАММА ТОМСКОЙ ОБЛАСТИ</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"СОВЕРШЕНСТВОВАНИЕ ПРОФЕССИОНАЛЬНЫХ ЗНАНИЙ</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ГОСУДАРСТВЕННЫХ ГРАЖДАНСКИХ СЛУЖАЩИХ В СФЕРЕ</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ПОВЫШЕНИЯ ЭФФЕКТИВНОСТИ БЮДЖЕТНЫХ РАСХОДОВ"</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ПАСПОРТ ВЕДОМСТВЕННОЙ ЦЕЛЕВОЙ ПРОГРАММЫ ТОМСКОЙ ОБЛАСТИ</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69"/>
        <w:gridCol w:w="1204"/>
        <w:gridCol w:w="1452"/>
        <w:gridCol w:w="1147"/>
        <w:gridCol w:w="1247"/>
      </w:tblGrid>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Наименование субъекта бюджетного планирования (далее - СБП)</w:t>
            </w:r>
          </w:p>
        </w:tc>
        <w:tc>
          <w:tcPr>
            <w:tcW w:w="505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Департамент финансов Томской области</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Тип ведомственной целевой программы Томской области (далее - ВЦП)</w:t>
            </w:r>
          </w:p>
        </w:tc>
        <w:tc>
          <w:tcPr>
            <w:tcW w:w="505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ВЦП первого типа</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Наименование государственной </w:t>
            </w:r>
            <w:hyperlink r:id="rId12" w:history="1">
              <w:r w:rsidRPr="0008212B">
                <w:rPr>
                  <w:rFonts w:ascii="Times New Roman" w:hAnsi="Times New Roman" w:cs="Times New Roman"/>
                  <w:sz w:val="24"/>
                  <w:szCs w:val="24"/>
                </w:rPr>
                <w:t>программы</w:t>
              </w:r>
            </w:hyperlink>
            <w:r w:rsidRPr="0008212B">
              <w:rPr>
                <w:rFonts w:ascii="Times New Roman" w:hAnsi="Times New Roman" w:cs="Times New Roman"/>
                <w:sz w:val="24"/>
                <w:szCs w:val="24"/>
              </w:rPr>
              <w:t xml:space="preserve"> Томской области, в состав которой включается ВЦП</w:t>
            </w:r>
          </w:p>
        </w:tc>
        <w:tc>
          <w:tcPr>
            <w:tcW w:w="505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Наименование </w:t>
            </w:r>
            <w:hyperlink r:id="rId13" w:history="1">
              <w:r w:rsidRPr="0008212B">
                <w:rPr>
                  <w:rFonts w:ascii="Times New Roman" w:hAnsi="Times New Roman" w:cs="Times New Roman"/>
                  <w:sz w:val="24"/>
                  <w:szCs w:val="24"/>
                </w:rPr>
                <w:t>подпрограммы</w:t>
              </w:r>
            </w:hyperlink>
            <w:r w:rsidRPr="0008212B">
              <w:rPr>
                <w:rFonts w:ascii="Times New Roman" w:hAnsi="Times New Roman" w:cs="Times New Roman"/>
                <w:sz w:val="24"/>
                <w:szCs w:val="24"/>
              </w:rPr>
              <w:t xml:space="preserve"> государственной программы Томской области, в состав которой включается ВЦП</w:t>
            </w:r>
          </w:p>
        </w:tc>
        <w:tc>
          <w:tcPr>
            <w:tcW w:w="505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Повышение эффективности бюджетных расходов Томской области</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Цель ВЦП (задача </w:t>
            </w:r>
            <w:hyperlink r:id="rId14" w:history="1">
              <w:r w:rsidRPr="0008212B">
                <w:rPr>
                  <w:rFonts w:ascii="Times New Roman" w:hAnsi="Times New Roman" w:cs="Times New Roman"/>
                  <w:sz w:val="24"/>
                  <w:szCs w:val="24"/>
                </w:rPr>
                <w:t>подпрограммы</w:t>
              </w:r>
            </w:hyperlink>
            <w:r w:rsidRPr="0008212B">
              <w:rPr>
                <w:rFonts w:ascii="Times New Roman" w:hAnsi="Times New Roman" w:cs="Times New Roman"/>
                <w:sz w:val="24"/>
                <w:szCs w:val="24"/>
              </w:rPr>
              <w:t>)</w:t>
            </w:r>
          </w:p>
        </w:tc>
        <w:tc>
          <w:tcPr>
            <w:tcW w:w="505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Совершенствование профессиональных знаний государственных гражданских служащих в сфере повышения эффективности бюджетных расходов</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Задача СБП согласно положению о СБП (уставу СБП)</w:t>
            </w:r>
          </w:p>
        </w:tc>
        <w:tc>
          <w:tcPr>
            <w:tcW w:w="505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Внедрение механизмов, направленных на повышение эффективности и прозрачности региональных и муниципальных финансов</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Наименования показателей конечного результата (показателей результата достижения цели ВЦП (задачи СБП))</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Единица измерения</w:t>
            </w:r>
          </w:p>
        </w:tc>
        <w:tc>
          <w:tcPr>
            <w:tcW w:w="1452"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2018 г.</w:t>
            </w:r>
          </w:p>
        </w:tc>
        <w:tc>
          <w:tcPr>
            <w:tcW w:w="11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2019 г.</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2020 г.</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1. Доля государственных гражданских служащих, </w:t>
            </w:r>
            <w:r w:rsidRPr="0008212B">
              <w:rPr>
                <w:rFonts w:ascii="Times New Roman" w:hAnsi="Times New Roman" w:cs="Times New Roman"/>
                <w:sz w:val="24"/>
                <w:szCs w:val="24"/>
              </w:rPr>
              <w:lastRenderedPageBreak/>
              <w:t>повысивших уровень профессиональных знаний в сфере повышения эффективности бюджетных расходов</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lastRenderedPageBreak/>
              <w:t>%</w:t>
            </w:r>
          </w:p>
        </w:tc>
        <w:tc>
          <w:tcPr>
            <w:tcW w:w="1452"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40</w:t>
            </w:r>
          </w:p>
        </w:tc>
        <w:tc>
          <w:tcPr>
            <w:tcW w:w="11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40</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40</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lastRenderedPageBreak/>
              <w:t>Срок реализации ВЦП</w:t>
            </w:r>
          </w:p>
        </w:tc>
        <w:tc>
          <w:tcPr>
            <w:tcW w:w="5050"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ВЦП носит постоянный характер</w:t>
            </w:r>
          </w:p>
        </w:tc>
      </w:tr>
      <w:tr w:rsidR="0008212B" w:rsidRPr="0008212B">
        <w:tc>
          <w:tcPr>
            <w:tcW w:w="3969" w:type="dxa"/>
            <w:vMerge w:val="restart"/>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Объем расходов областного бюджета на реализацию ВЦП</w:t>
            </w:r>
          </w:p>
        </w:tc>
        <w:tc>
          <w:tcPr>
            <w:tcW w:w="3803" w:type="dxa"/>
            <w:gridSpan w:val="3"/>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Коды классификации расходов бюджетов</w:t>
            </w:r>
          </w:p>
        </w:tc>
        <w:tc>
          <w:tcPr>
            <w:tcW w:w="1247" w:type="dxa"/>
            <w:vMerge w:val="restart"/>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Сумма (тыс. руб.)</w:t>
            </w:r>
          </w:p>
        </w:tc>
      </w:tr>
      <w:tr w:rsidR="0008212B" w:rsidRPr="0008212B">
        <w:tc>
          <w:tcPr>
            <w:tcW w:w="3969" w:type="dxa"/>
            <w:vMerge/>
          </w:tcPr>
          <w:p w:rsidR="0008212B" w:rsidRPr="0008212B" w:rsidRDefault="0008212B" w:rsidP="0008212B">
            <w:pPr>
              <w:spacing w:after="0" w:line="240" w:lineRule="auto"/>
              <w:rPr>
                <w:rFonts w:ascii="Times New Roman" w:hAnsi="Times New Roman" w:cs="Times New Roman"/>
                <w:sz w:val="24"/>
                <w:szCs w:val="24"/>
              </w:rPr>
            </w:pPr>
          </w:p>
        </w:tc>
        <w:tc>
          <w:tcPr>
            <w:tcW w:w="12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раздел, подраздел</w:t>
            </w:r>
          </w:p>
        </w:tc>
        <w:tc>
          <w:tcPr>
            <w:tcW w:w="1452"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целевая статья</w:t>
            </w:r>
          </w:p>
        </w:tc>
        <w:tc>
          <w:tcPr>
            <w:tcW w:w="114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вид расходов</w:t>
            </w:r>
          </w:p>
        </w:tc>
        <w:tc>
          <w:tcPr>
            <w:tcW w:w="1247" w:type="dxa"/>
            <w:vMerge/>
          </w:tcPr>
          <w:p w:rsidR="0008212B" w:rsidRPr="0008212B" w:rsidRDefault="0008212B" w:rsidP="0008212B">
            <w:pPr>
              <w:spacing w:after="0" w:line="240" w:lineRule="auto"/>
              <w:rPr>
                <w:rFonts w:ascii="Times New Roman" w:hAnsi="Times New Roman" w:cs="Times New Roman"/>
                <w:sz w:val="24"/>
                <w:szCs w:val="24"/>
              </w:rPr>
            </w:pP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2018 г.</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0106</w:t>
            </w:r>
          </w:p>
        </w:tc>
        <w:tc>
          <w:tcPr>
            <w:tcW w:w="1452"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2116200000</w:t>
            </w:r>
          </w:p>
        </w:tc>
        <w:tc>
          <w:tcPr>
            <w:tcW w:w="11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120</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1141,4</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0106</w:t>
            </w:r>
          </w:p>
        </w:tc>
        <w:tc>
          <w:tcPr>
            <w:tcW w:w="1452"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2116200000</w:t>
            </w:r>
          </w:p>
        </w:tc>
        <w:tc>
          <w:tcPr>
            <w:tcW w:w="11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240</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331,0</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452"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47"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1472,4</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2019 г.</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0106</w:t>
            </w:r>
          </w:p>
        </w:tc>
        <w:tc>
          <w:tcPr>
            <w:tcW w:w="1452"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2116200000</w:t>
            </w:r>
          </w:p>
        </w:tc>
        <w:tc>
          <w:tcPr>
            <w:tcW w:w="11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120</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1141,4</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0106</w:t>
            </w:r>
          </w:p>
        </w:tc>
        <w:tc>
          <w:tcPr>
            <w:tcW w:w="1452"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2116200000</w:t>
            </w:r>
          </w:p>
        </w:tc>
        <w:tc>
          <w:tcPr>
            <w:tcW w:w="11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240</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331,0</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452"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47"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1472,4</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2020 г.</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0106</w:t>
            </w:r>
          </w:p>
        </w:tc>
        <w:tc>
          <w:tcPr>
            <w:tcW w:w="1452"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2116200000</w:t>
            </w:r>
          </w:p>
        </w:tc>
        <w:tc>
          <w:tcPr>
            <w:tcW w:w="11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120</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1141,4</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0106</w:t>
            </w:r>
          </w:p>
        </w:tc>
        <w:tc>
          <w:tcPr>
            <w:tcW w:w="1452"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2116200000</w:t>
            </w:r>
          </w:p>
        </w:tc>
        <w:tc>
          <w:tcPr>
            <w:tcW w:w="11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240</w:t>
            </w:r>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331,0</w:t>
            </w:r>
          </w:p>
        </w:tc>
      </w:tr>
      <w:tr w:rsidR="0008212B" w:rsidRPr="0008212B">
        <w:tc>
          <w:tcPr>
            <w:tcW w:w="396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20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452"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47"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247"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1472,4</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1. ХАРАКТЕРИСТИКА ЦЕЛИ ВЦП И</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НАПРАВЛЕНИЯ РАБОТ ПО ЕЕ ДОСТИЖЕНИЮ</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Внедрение механизмов, направленных на повышение эффективности и прозрачности региональных и муниципальных финансов, невозможно без наличия в финансовом органе квалифицированных кадров, осведомленных о новациях бюджетного законодательства, инструментах, применяемых на федеральном уровне и в иных субъектах Российской Федерации для повышения эффективности и прозрачности региональных и муниципальных финансов, а также способных применять на практике полученные знания.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 настоящее время существует целый ряд организаций как государственных, так и негосударственных, которые проводят обучающие мероприятия по вышеуказанному направлению.</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Профессиональную подготовку, переподготовку и повышение квалификации государственные гражданские служащие Департамента финансов Томской области, как правило, проходят в Финансовом университете при Правительстве Российской Федерации, Российской академии народного хозяйства и государственной службы при Президенте Российской Федерации (их филиалах).</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Также государственные гражданские служащие Томской области, проходящие службу в Департаменте финансов Томской области (далее - государственные гражданские служащие Департамента финансов Томской области), принимают участие в различных обучающих мероприятиях (семинарах, конференциях), проводимых как государственными, так и негосударственными организациями (в том числе при участии представителей Министерства финансов Российской Федерации). Наиболее </w:t>
      </w:r>
      <w:r w:rsidRPr="0008212B">
        <w:rPr>
          <w:rFonts w:ascii="Times New Roman" w:hAnsi="Times New Roman" w:cs="Times New Roman"/>
          <w:sz w:val="24"/>
          <w:szCs w:val="24"/>
        </w:rPr>
        <w:lastRenderedPageBreak/>
        <w:t>продуктивными, имеющими не только научную, но и практическую ценность, можно назвать обучающие мероприятия, проводимые Центром фискальной политики, Сообществом финансистов России, Центром экономических и финансовых исследований и разработок, Международным центром финансово-экономического развития, компанией "Бюджетные и Финансовые Технологии", ООО "Центр прикладной экономики". Обучающие мероприятия по соответствующей тематике также проводят Министерство финансов Российской Федерации и Федеральное казначейство.</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 рамках достижения цели ВЦП предусмотрены два основных направления: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организация профессиональной подготовки, переподготовки и повышения квалификации государственных гражданских служащих Департамента финансов Томской области в сфере повышения эффективности бюджетных расходов;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обеспечение участия государственных гражданских служащих Департамента финансов Томской области в обучающих мероприятиях в сфере повышения эффективности бюджетных расходов.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Расходы на реализацию данных мероприятий включают в себя оплату услуг организаций, проводящих соответствующие обучающие мероприятия, и командировочные расходы государственных гражданских служащих, принимающих в них участие.</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По итогам 2016 года доля государственных гражданских служащих, повысивших уровень профессиональных знаний в сфере повышения эффективности бюджетных расходов, составила 62 процента.</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2. ОПИСАНИЕ МЕТОДИК РАСЧЕТА ПОКАЗАТЕЛЕЙ</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НЕПОСРЕДСТВЕННОГО РЕЗУЛЬТАТА (МЕРОПРИЯТИЙ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219"/>
        <w:gridCol w:w="1814"/>
        <w:gridCol w:w="1219"/>
        <w:gridCol w:w="1684"/>
      </w:tblGrid>
      <w:tr w:rsidR="0008212B" w:rsidRPr="0008212B">
        <w:tc>
          <w:tcPr>
            <w:tcW w:w="3118"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Наименование показателя</w:t>
            </w:r>
          </w:p>
        </w:tc>
        <w:tc>
          <w:tcPr>
            <w:tcW w:w="121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Единица измерения показателя</w:t>
            </w:r>
          </w:p>
        </w:tc>
        <w:tc>
          <w:tcPr>
            <w:tcW w:w="181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Положительная динамика (рост/снижение/стабильность)</w:t>
            </w:r>
          </w:p>
        </w:tc>
        <w:tc>
          <w:tcPr>
            <w:tcW w:w="121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Методика расчета показателя</w:t>
            </w:r>
          </w:p>
        </w:tc>
        <w:tc>
          <w:tcPr>
            <w:tcW w:w="16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Исходная информация для расчета показателя</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Количество государственных гражданских служащих, прошедших в течение года профессиональную подготовку, переподготовку или повышение квалификации</w:t>
            </w:r>
          </w:p>
        </w:tc>
        <w:tc>
          <w:tcPr>
            <w:tcW w:w="121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человек</w:t>
            </w:r>
          </w:p>
        </w:tc>
        <w:tc>
          <w:tcPr>
            <w:tcW w:w="18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121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подсчет</w:t>
            </w:r>
          </w:p>
        </w:tc>
        <w:tc>
          <w:tcPr>
            <w:tcW w:w="168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 Количество государственных гражданских служащих, принявших в течение года участие в обучающих мероприятиях</w:t>
            </w:r>
          </w:p>
        </w:tc>
        <w:tc>
          <w:tcPr>
            <w:tcW w:w="121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человек</w:t>
            </w:r>
          </w:p>
        </w:tc>
        <w:tc>
          <w:tcPr>
            <w:tcW w:w="18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121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подсчет</w:t>
            </w:r>
          </w:p>
        </w:tc>
        <w:tc>
          <w:tcPr>
            <w:tcW w:w="168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3. ПОРЯДОК УПРАВЛЕНИЯ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94"/>
        <w:gridCol w:w="6576"/>
      </w:tblGrid>
      <w:tr w:rsidR="0008212B" w:rsidRPr="0008212B">
        <w:tc>
          <w:tcPr>
            <w:tcW w:w="249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Ответственный за реализацию ВЦП</w:t>
            </w:r>
          </w:p>
        </w:tc>
        <w:tc>
          <w:tcPr>
            <w:tcW w:w="657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Фролова Юлия Вадимовна - первый заместитель начальника Департамента финансов Томской области</w:t>
            </w:r>
          </w:p>
        </w:tc>
      </w:tr>
      <w:tr w:rsidR="0008212B" w:rsidRPr="0008212B">
        <w:tc>
          <w:tcPr>
            <w:tcW w:w="249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lastRenderedPageBreak/>
              <w:t>Порядок организации работы по реализации ВЦП</w:t>
            </w:r>
          </w:p>
        </w:tc>
        <w:tc>
          <w:tcPr>
            <w:tcW w:w="657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Реализация ВЦП осуществляется в соответствии с законодательством, регулирующим вопросы прохождения государственной гражданской службы в исполнительных органах государственной власти субъектов Российской Федерации</w:t>
            </w:r>
          </w:p>
        </w:tc>
      </w:tr>
      <w:tr w:rsidR="0008212B" w:rsidRPr="0008212B">
        <w:tc>
          <w:tcPr>
            <w:tcW w:w="249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Ответственный за ежеквартальный и ежегодный мониторинг ВЦП</w:t>
            </w:r>
          </w:p>
        </w:tc>
        <w:tc>
          <w:tcPr>
            <w:tcW w:w="657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Манчул Наталья Александровна - председатель комитета административно-кадровой работы Департамента финансов Томской области </w:t>
            </w:r>
            <w:hyperlink w:anchor="P404" w:history="1">
              <w:r w:rsidRPr="0008212B">
                <w:rPr>
                  <w:rFonts w:ascii="Times New Roman" w:hAnsi="Times New Roman" w:cs="Times New Roman"/>
                  <w:sz w:val="24"/>
                  <w:szCs w:val="24"/>
                </w:rPr>
                <w:t>(мероприятие 1)</w:t>
              </w:r>
            </w:hyperlink>
          </w:p>
          <w:p w:rsidR="0008212B" w:rsidRPr="0008212B" w:rsidRDefault="0008212B" w:rsidP="0008212B">
            <w:pPr>
              <w:pStyle w:val="ConsPlusNormal"/>
              <w:rPr>
                <w:rFonts w:ascii="Times New Roman" w:hAnsi="Times New Roman" w:cs="Times New Roman"/>
                <w:sz w:val="24"/>
                <w:szCs w:val="24"/>
              </w:rPr>
            </w:pPr>
            <w:proofErr w:type="spellStart"/>
            <w:r w:rsidRPr="0008212B">
              <w:rPr>
                <w:rFonts w:ascii="Times New Roman" w:hAnsi="Times New Roman" w:cs="Times New Roman"/>
                <w:sz w:val="24"/>
                <w:szCs w:val="24"/>
              </w:rPr>
              <w:t>Гохвайс</w:t>
            </w:r>
            <w:proofErr w:type="spellEnd"/>
            <w:r w:rsidRPr="0008212B">
              <w:rPr>
                <w:rFonts w:ascii="Times New Roman" w:hAnsi="Times New Roman" w:cs="Times New Roman"/>
                <w:sz w:val="24"/>
                <w:szCs w:val="24"/>
              </w:rPr>
              <w:t xml:space="preserve"> Татьяна Васильевна - главный специалист-бухгалтер комитета бюджетного учета и отчетности Департамента финансов Томской области </w:t>
            </w:r>
            <w:hyperlink w:anchor="P422" w:history="1">
              <w:r w:rsidRPr="0008212B">
                <w:rPr>
                  <w:rFonts w:ascii="Times New Roman" w:hAnsi="Times New Roman" w:cs="Times New Roman"/>
                  <w:sz w:val="24"/>
                  <w:szCs w:val="24"/>
                </w:rPr>
                <w:t>(мероприятие 2)</w:t>
              </w:r>
            </w:hyperlink>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4. ОЦЕНКА РИСКОВ РЕАЛИЗАЦИИ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93"/>
        <w:gridCol w:w="2778"/>
      </w:tblGrid>
      <w:tr w:rsidR="0008212B" w:rsidRPr="0008212B">
        <w:tc>
          <w:tcPr>
            <w:tcW w:w="629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Описание рисков</w:t>
            </w:r>
          </w:p>
        </w:tc>
        <w:tc>
          <w:tcPr>
            <w:tcW w:w="277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Оценка возможного влияния рисков на реализацию ВЦП</w:t>
            </w:r>
          </w:p>
        </w:tc>
      </w:tr>
      <w:tr w:rsidR="0008212B" w:rsidRPr="0008212B">
        <w:tc>
          <w:tcPr>
            <w:tcW w:w="629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Отсутствие заинтересованности государственных гражданских служащих в повышении профессиональных знаний</w:t>
            </w:r>
          </w:p>
        </w:tc>
        <w:tc>
          <w:tcPr>
            <w:tcW w:w="277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Невыполнение показателей мероприятий ВЦП</w:t>
            </w:r>
          </w:p>
        </w:tc>
      </w:tr>
      <w:tr w:rsidR="0008212B" w:rsidRPr="0008212B">
        <w:tc>
          <w:tcPr>
            <w:tcW w:w="629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Возможные косвенные последствия реализации ВЦП, носящие отрицательный характер</w:t>
            </w:r>
          </w:p>
        </w:tc>
        <w:tc>
          <w:tcPr>
            <w:tcW w:w="277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 выявлено</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5. МЕРОПРИЯТИЯ ВЦП</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spacing w:after="0" w:line="240" w:lineRule="auto"/>
        <w:rPr>
          <w:rFonts w:ascii="Times New Roman" w:hAnsi="Times New Roman" w:cs="Times New Roman"/>
          <w:sz w:val="24"/>
          <w:szCs w:val="24"/>
        </w:rPr>
        <w:sectPr w:rsidR="0008212B" w:rsidRPr="0008212B">
          <w:pgSz w:w="11905" w:h="16838"/>
          <w:pgMar w:top="1134" w:right="850" w:bottom="1134" w:left="1701" w:header="0" w:footer="0" w:gutter="0"/>
          <w:cols w:space="720"/>
        </w:sectPr>
      </w:pPr>
    </w:p>
    <w:tbl>
      <w:tblPr>
        <w:tblW w:w="16181"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4"/>
        <w:gridCol w:w="2059"/>
        <w:gridCol w:w="1801"/>
        <w:gridCol w:w="904"/>
        <w:gridCol w:w="907"/>
        <w:gridCol w:w="1303"/>
        <w:gridCol w:w="1361"/>
        <w:gridCol w:w="844"/>
        <w:gridCol w:w="844"/>
        <w:gridCol w:w="844"/>
        <w:gridCol w:w="1889"/>
        <w:gridCol w:w="1219"/>
        <w:gridCol w:w="604"/>
        <w:gridCol w:w="604"/>
        <w:gridCol w:w="604"/>
      </w:tblGrid>
      <w:tr w:rsidR="0008212B" w:rsidRPr="0008212B" w:rsidTr="0008212B">
        <w:tc>
          <w:tcPr>
            <w:tcW w:w="394"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lastRenderedPageBreak/>
              <w:t>N</w:t>
            </w:r>
          </w:p>
          <w:p w:rsidR="0008212B" w:rsidRPr="0008212B" w:rsidRDefault="0008212B" w:rsidP="0008212B">
            <w:pPr>
              <w:pStyle w:val="ConsPlusNormal"/>
              <w:jc w:val="center"/>
              <w:rPr>
                <w:rFonts w:ascii="Times New Roman" w:hAnsi="Times New Roman" w:cs="Times New Roman"/>
                <w:sz w:val="20"/>
              </w:rPr>
            </w:pPr>
            <w:proofErr w:type="spellStart"/>
            <w:r w:rsidRPr="0008212B">
              <w:rPr>
                <w:rFonts w:ascii="Times New Roman" w:hAnsi="Times New Roman" w:cs="Times New Roman"/>
                <w:sz w:val="20"/>
              </w:rPr>
              <w:t>пп</w:t>
            </w:r>
            <w:proofErr w:type="spellEnd"/>
          </w:p>
        </w:tc>
        <w:tc>
          <w:tcPr>
            <w:tcW w:w="2059"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Наименование мероприятия</w:t>
            </w:r>
          </w:p>
        </w:tc>
        <w:tc>
          <w:tcPr>
            <w:tcW w:w="1801"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Содержание мероприятия</w:t>
            </w:r>
          </w:p>
        </w:tc>
        <w:tc>
          <w:tcPr>
            <w:tcW w:w="1811" w:type="dxa"/>
            <w:gridSpan w:val="2"/>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Срок реализации мероприятия</w:t>
            </w:r>
          </w:p>
        </w:tc>
        <w:tc>
          <w:tcPr>
            <w:tcW w:w="1303"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Исполнитель мероприятия</w:t>
            </w:r>
          </w:p>
        </w:tc>
        <w:tc>
          <w:tcPr>
            <w:tcW w:w="1361"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Код классификации расходов бюджетов (раздел, подраздел, целевая статья, вид расходов)</w:t>
            </w:r>
          </w:p>
        </w:tc>
        <w:tc>
          <w:tcPr>
            <w:tcW w:w="2532" w:type="dxa"/>
            <w:gridSpan w:val="3"/>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Расходы на мероприятие (тыс. руб.)</w:t>
            </w:r>
          </w:p>
        </w:tc>
        <w:tc>
          <w:tcPr>
            <w:tcW w:w="4920" w:type="dxa"/>
            <w:gridSpan w:val="5"/>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Показатели непосредственного результата (показатели реализации мероприятия)</w:t>
            </w:r>
          </w:p>
        </w:tc>
      </w:tr>
      <w:tr w:rsidR="0008212B" w:rsidRPr="0008212B" w:rsidTr="0008212B">
        <w:tc>
          <w:tcPr>
            <w:tcW w:w="394" w:type="dxa"/>
            <w:vMerge/>
          </w:tcPr>
          <w:p w:rsidR="0008212B" w:rsidRPr="0008212B" w:rsidRDefault="0008212B" w:rsidP="0008212B">
            <w:pPr>
              <w:spacing w:after="0" w:line="240" w:lineRule="auto"/>
              <w:rPr>
                <w:rFonts w:ascii="Times New Roman" w:hAnsi="Times New Roman" w:cs="Times New Roman"/>
                <w:sz w:val="20"/>
                <w:szCs w:val="20"/>
              </w:rPr>
            </w:pPr>
          </w:p>
        </w:tc>
        <w:tc>
          <w:tcPr>
            <w:tcW w:w="2059" w:type="dxa"/>
            <w:vMerge/>
          </w:tcPr>
          <w:p w:rsidR="0008212B" w:rsidRPr="0008212B" w:rsidRDefault="0008212B" w:rsidP="0008212B">
            <w:pPr>
              <w:spacing w:after="0" w:line="240" w:lineRule="auto"/>
              <w:rPr>
                <w:rFonts w:ascii="Times New Roman" w:hAnsi="Times New Roman" w:cs="Times New Roman"/>
                <w:sz w:val="20"/>
                <w:szCs w:val="20"/>
              </w:rPr>
            </w:pPr>
          </w:p>
        </w:tc>
        <w:tc>
          <w:tcPr>
            <w:tcW w:w="1801" w:type="dxa"/>
            <w:vMerge/>
          </w:tcPr>
          <w:p w:rsidR="0008212B" w:rsidRPr="0008212B" w:rsidRDefault="0008212B" w:rsidP="0008212B">
            <w:pPr>
              <w:spacing w:after="0" w:line="240" w:lineRule="auto"/>
              <w:rPr>
                <w:rFonts w:ascii="Times New Roman" w:hAnsi="Times New Roman" w:cs="Times New Roman"/>
                <w:sz w:val="20"/>
                <w:szCs w:val="20"/>
              </w:rPr>
            </w:pPr>
          </w:p>
        </w:tc>
        <w:tc>
          <w:tcPr>
            <w:tcW w:w="9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с (месяц/год)</w:t>
            </w:r>
          </w:p>
        </w:tc>
        <w:tc>
          <w:tcPr>
            <w:tcW w:w="907"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по (месяц/год)</w:t>
            </w:r>
          </w:p>
        </w:tc>
        <w:tc>
          <w:tcPr>
            <w:tcW w:w="1303" w:type="dxa"/>
            <w:vMerge/>
          </w:tcPr>
          <w:p w:rsidR="0008212B" w:rsidRPr="0008212B" w:rsidRDefault="0008212B" w:rsidP="0008212B">
            <w:pPr>
              <w:spacing w:after="0" w:line="240" w:lineRule="auto"/>
              <w:rPr>
                <w:rFonts w:ascii="Times New Roman" w:hAnsi="Times New Roman" w:cs="Times New Roman"/>
                <w:sz w:val="20"/>
                <w:szCs w:val="20"/>
              </w:rPr>
            </w:pPr>
          </w:p>
        </w:tc>
        <w:tc>
          <w:tcPr>
            <w:tcW w:w="1361" w:type="dxa"/>
            <w:vMerge/>
          </w:tcPr>
          <w:p w:rsidR="0008212B" w:rsidRPr="0008212B" w:rsidRDefault="0008212B" w:rsidP="0008212B">
            <w:pPr>
              <w:spacing w:after="0" w:line="240" w:lineRule="auto"/>
              <w:rPr>
                <w:rFonts w:ascii="Times New Roman" w:hAnsi="Times New Roman" w:cs="Times New Roman"/>
                <w:sz w:val="20"/>
                <w:szCs w:val="20"/>
              </w:rPr>
            </w:pP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2018 год</w:t>
            </w: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2019 год</w:t>
            </w: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2020 год</w:t>
            </w:r>
          </w:p>
        </w:tc>
        <w:tc>
          <w:tcPr>
            <w:tcW w:w="1889"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наименование показателя</w:t>
            </w:r>
          </w:p>
        </w:tc>
        <w:tc>
          <w:tcPr>
            <w:tcW w:w="1219"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единица измерения показателя</w:t>
            </w:r>
          </w:p>
        </w:tc>
        <w:tc>
          <w:tcPr>
            <w:tcW w:w="6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2018 год</w:t>
            </w:r>
          </w:p>
        </w:tc>
        <w:tc>
          <w:tcPr>
            <w:tcW w:w="6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2019 год</w:t>
            </w:r>
          </w:p>
        </w:tc>
        <w:tc>
          <w:tcPr>
            <w:tcW w:w="6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2020 год</w:t>
            </w:r>
          </w:p>
        </w:tc>
      </w:tr>
      <w:tr w:rsidR="0008212B" w:rsidRPr="0008212B" w:rsidTr="0008212B">
        <w:tc>
          <w:tcPr>
            <w:tcW w:w="394" w:type="dxa"/>
          </w:tcPr>
          <w:p w:rsidR="0008212B" w:rsidRPr="0008212B" w:rsidRDefault="0008212B" w:rsidP="0008212B">
            <w:pPr>
              <w:pStyle w:val="ConsPlusNormal"/>
              <w:jc w:val="center"/>
              <w:rPr>
                <w:rFonts w:ascii="Times New Roman" w:hAnsi="Times New Roman" w:cs="Times New Roman"/>
                <w:sz w:val="20"/>
              </w:rPr>
            </w:pPr>
            <w:bookmarkStart w:id="4" w:name="P404"/>
            <w:bookmarkEnd w:id="4"/>
            <w:r w:rsidRPr="0008212B">
              <w:rPr>
                <w:rFonts w:ascii="Times New Roman" w:hAnsi="Times New Roman" w:cs="Times New Roman"/>
                <w:sz w:val="20"/>
              </w:rPr>
              <w:t>1</w:t>
            </w:r>
          </w:p>
        </w:tc>
        <w:tc>
          <w:tcPr>
            <w:tcW w:w="2059"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Организация профессиональной подготовки, переподготовки и повышения квалификации государственных гражданских служащих Департамента финансов Томской области, направленных на повышение качества планирования и исполнения бюджета</w:t>
            </w:r>
          </w:p>
        </w:tc>
        <w:tc>
          <w:tcPr>
            <w:tcW w:w="1801"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Направление государственных гражданских служащих Департамента финансов на профессиональную подготовку, переподготовку, повышение квалификации в государственные образовательные организации, осуществляющие деятельность по соответствующим образовательным программам, включая оплату услуг образовательной организации, проезда государственного гражданского служащего к месту обучения, его проживание и выплату суточных</w:t>
            </w:r>
          </w:p>
        </w:tc>
        <w:tc>
          <w:tcPr>
            <w:tcW w:w="9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01.2018</w:t>
            </w:r>
          </w:p>
        </w:tc>
        <w:tc>
          <w:tcPr>
            <w:tcW w:w="907"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12.2020</w:t>
            </w:r>
          </w:p>
        </w:tc>
        <w:tc>
          <w:tcPr>
            <w:tcW w:w="1303"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Департамент финансов Томской области</w:t>
            </w:r>
          </w:p>
        </w:tc>
        <w:tc>
          <w:tcPr>
            <w:tcW w:w="1361"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0106</w:t>
            </w:r>
          </w:p>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2116200000</w:t>
            </w:r>
          </w:p>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120</w:t>
            </w:r>
          </w:p>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240</w:t>
            </w: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771,4</w:t>
            </w: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771,4</w:t>
            </w: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771,4</w:t>
            </w:r>
          </w:p>
        </w:tc>
        <w:tc>
          <w:tcPr>
            <w:tcW w:w="1889"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Показатель объема: количество государственных гражданских служащих, прошедших в течение года профессиональную подготовку, переподготовку или повышение квалификации</w:t>
            </w:r>
          </w:p>
        </w:tc>
        <w:tc>
          <w:tcPr>
            <w:tcW w:w="1219"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человек</w:t>
            </w:r>
          </w:p>
        </w:tc>
        <w:tc>
          <w:tcPr>
            <w:tcW w:w="6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15</w:t>
            </w:r>
          </w:p>
        </w:tc>
        <w:tc>
          <w:tcPr>
            <w:tcW w:w="6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15</w:t>
            </w:r>
          </w:p>
        </w:tc>
        <w:tc>
          <w:tcPr>
            <w:tcW w:w="6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15</w:t>
            </w:r>
          </w:p>
        </w:tc>
      </w:tr>
      <w:tr w:rsidR="0008212B" w:rsidRPr="0008212B" w:rsidTr="0008212B">
        <w:tc>
          <w:tcPr>
            <w:tcW w:w="394" w:type="dxa"/>
          </w:tcPr>
          <w:p w:rsidR="0008212B" w:rsidRPr="0008212B" w:rsidRDefault="0008212B" w:rsidP="0008212B">
            <w:pPr>
              <w:pStyle w:val="ConsPlusNormal"/>
              <w:jc w:val="center"/>
              <w:rPr>
                <w:rFonts w:ascii="Times New Roman" w:hAnsi="Times New Roman" w:cs="Times New Roman"/>
                <w:sz w:val="20"/>
              </w:rPr>
            </w:pPr>
            <w:bookmarkStart w:id="5" w:name="P422"/>
            <w:bookmarkEnd w:id="5"/>
            <w:r w:rsidRPr="0008212B">
              <w:rPr>
                <w:rFonts w:ascii="Times New Roman" w:hAnsi="Times New Roman" w:cs="Times New Roman"/>
                <w:sz w:val="20"/>
              </w:rPr>
              <w:t>2</w:t>
            </w:r>
          </w:p>
        </w:tc>
        <w:tc>
          <w:tcPr>
            <w:tcW w:w="2059"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 xml:space="preserve">Обеспечение участия </w:t>
            </w:r>
            <w:r w:rsidRPr="0008212B">
              <w:rPr>
                <w:rFonts w:ascii="Times New Roman" w:hAnsi="Times New Roman" w:cs="Times New Roman"/>
                <w:sz w:val="20"/>
              </w:rPr>
              <w:lastRenderedPageBreak/>
              <w:t>государственных гражданских служащих Департамента финансов Томской области в обучающих мероприятиях, направленных на изучение опыта "лучших" практик и новаций в сфере бюджетного процесса</w:t>
            </w:r>
          </w:p>
        </w:tc>
        <w:tc>
          <w:tcPr>
            <w:tcW w:w="1801"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lastRenderedPageBreak/>
              <w:t xml:space="preserve">Направление </w:t>
            </w:r>
            <w:r w:rsidRPr="0008212B">
              <w:rPr>
                <w:rFonts w:ascii="Times New Roman" w:hAnsi="Times New Roman" w:cs="Times New Roman"/>
                <w:sz w:val="20"/>
              </w:rPr>
              <w:lastRenderedPageBreak/>
              <w:t>государственных гражданских служащих Департамента финансов для участия в конференциях, семинарах, иных обучающих мероприятиях, включая оплату услуг по проведению обучающего мероприятия, проезда государственного гражданского служащего к месту проведения обучающего мероприятия, его проживание и выплату суточных</w:t>
            </w:r>
          </w:p>
        </w:tc>
        <w:tc>
          <w:tcPr>
            <w:tcW w:w="9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lastRenderedPageBreak/>
              <w:t>01.2018</w:t>
            </w:r>
          </w:p>
        </w:tc>
        <w:tc>
          <w:tcPr>
            <w:tcW w:w="907"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12.2020</w:t>
            </w:r>
          </w:p>
        </w:tc>
        <w:tc>
          <w:tcPr>
            <w:tcW w:w="1303"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 xml:space="preserve">Департамент </w:t>
            </w:r>
            <w:r w:rsidRPr="0008212B">
              <w:rPr>
                <w:rFonts w:ascii="Times New Roman" w:hAnsi="Times New Roman" w:cs="Times New Roman"/>
                <w:sz w:val="20"/>
              </w:rPr>
              <w:lastRenderedPageBreak/>
              <w:t>финансов Томской области</w:t>
            </w:r>
          </w:p>
        </w:tc>
        <w:tc>
          <w:tcPr>
            <w:tcW w:w="1361"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lastRenderedPageBreak/>
              <w:t>0106</w:t>
            </w:r>
          </w:p>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lastRenderedPageBreak/>
              <w:t>2116200000</w:t>
            </w:r>
          </w:p>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120</w:t>
            </w:r>
          </w:p>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240</w:t>
            </w: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lastRenderedPageBreak/>
              <w:t>701,0</w:t>
            </w: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701,0</w:t>
            </w: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701,0</w:t>
            </w:r>
          </w:p>
        </w:tc>
        <w:tc>
          <w:tcPr>
            <w:tcW w:w="1889"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 xml:space="preserve">Показатель объема: </w:t>
            </w:r>
            <w:r w:rsidRPr="0008212B">
              <w:rPr>
                <w:rFonts w:ascii="Times New Roman" w:hAnsi="Times New Roman" w:cs="Times New Roman"/>
                <w:sz w:val="20"/>
              </w:rPr>
              <w:lastRenderedPageBreak/>
              <w:t>количество государственных гражданских служащих, принявших в течение года участие в обучающих мероприятиях</w:t>
            </w:r>
          </w:p>
        </w:tc>
        <w:tc>
          <w:tcPr>
            <w:tcW w:w="1219"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lastRenderedPageBreak/>
              <w:t>человек</w:t>
            </w:r>
          </w:p>
        </w:tc>
        <w:tc>
          <w:tcPr>
            <w:tcW w:w="6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17</w:t>
            </w:r>
          </w:p>
        </w:tc>
        <w:tc>
          <w:tcPr>
            <w:tcW w:w="6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17</w:t>
            </w:r>
          </w:p>
        </w:tc>
        <w:tc>
          <w:tcPr>
            <w:tcW w:w="60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17</w:t>
            </w:r>
          </w:p>
        </w:tc>
      </w:tr>
      <w:tr w:rsidR="0008212B" w:rsidRPr="0008212B" w:rsidTr="0008212B">
        <w:tc>
          <w:tcPr>
            <w:tcW w:w="394" w:type="dxa"/>
          </w:tcPr>
          <w:p w:rsidR="0008212B" w:rsidRPr="0008212B" w:rsidRDefault="0008212B" w:rsidP="0008212B">
            <w:pPr>
              <w:pStyle w:val="ConsPlusNormal"/>
              <w:rPr>
                <w:rFonts w:ascii="Times New Roman" w:hAnsi="Times New Roman" w:cs="Times New Roman"/>
                <w:sz w:val="20"/>
              </w:rPr>
            </w:pPr>
          </w:p>
        </w:tc>
        <w:tc>
          <w:tcPr>
            <w:tcW w:w="2059"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Итого по ВЦП</w:t>
            </w:r>
          </w:p>
        </w:tc>
        <w:tc>
          <w:tcPr>
            <w:tcW w:w="6276" w:type="dxa"/>
            <w:gridSpan w:val="5"/>
          </w:tcPr>
          <w:p w:rsidR="0008212B" w:rsidRPr="0008212B" w:rsidRDefault="0008212B" w:rsidP="0008212B">
            <w:pPr>
              <w:pStyle w:val="ConsPlusNormal"/>
              <w:rPr>
                <w:rFonts w:ascii="Times New Roman" w:hAnsi="Times New Roman" w:cs="Times New Roman"/>
                <w:sz w:val="20"/>
              </w:rPr>
            </w:pP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1472,4</w:t>
            </w: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1472,4</w:t>
            </w:r>
          </w:p>
        </w:tc>
        <w:tc>
          <w:tcPr>
            <w:tcW w:w="844"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1472,4</w:t>
            </w:r>
          </w:p>
        </w:tc>
        <w:tc>
          <w:tcPr>
            <w:tcW w:w="4920" w:type="dxa"/>
            <w:gridSpan w:val="5"/>
          </w:tcPr>
          <w:p w:rsidR="0008212B" w:rsidRPr="0008212B" w:rsidRDefault="0008212B" w:rsidP="0008212B">
            <w:pPr>
              <w:pStyle w:val="ConsPlusNormal"/>
              <w:jc w:val="center"/>
              <w:rPr>
                <w:rFonts w:ascii="Times New Roman" w:hAnsi="Times New Roman" w:cs="Times New Roman"/>
                <w:sz w:val="20"/>
              </w:rPr>
            </w:pPr>
            <w:proofErr w:type="spellStart"/>
            <w:r w:rsidRPr="0008212B">
              <w:rPr>
                <w:rFonts w:ascii="Times New Roman" w:hAnsi="Times New Roman" w:cs="Times New Roman"/>
                <w:sz w:val="20"/>
              </w:rPr>
              <w:t>x</w:t>
            </w:r>
            <w:proofErr w:type="spellEnd"/>
          </w:p>
        </w:tc>
      </w:tr>
    </w:tbl>
    <w:p w:rsidR="0008212B" w:rsidRPr="0008212B" w:rsidRDefault="0008212B" w:rsidP="0008212B">
      <w:pPr>
        <w:spacing w:after="0" w:line="240" w:lineRule="auto"/>
        <w:rPr>
          <w:rFonts w:ascii="Times New Roman" w:hAnsi="Times New Roman" w:cs="Times New Roman"/>
          <w:sz w:val="24"/>
          <w:szCs w:val="24"/>
        </w:rPr>
        <w:sectPr w:rsidR="0008212B" w:rsidRPr="0008212B" w:rsidSect="0008212B">
          <w:pgSz w:w="16838" w:h="11905" w:orient="landscape"/>
          <w:pgMar w:top="993" w:right="1134" w:bottom="850" w:left="1134" w:header="0" w:footer="0" w:gutter="0"/>
          <w:cols w:space="720"/>
        </w:sect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right"/>
        <w:outlineLvl w:val="0"/>
        <w:rPr>
          <w:rFonts w:ascii="Times New Roman" w:hAnsi="Times New Roman" w:cs="Times New Roman"/>
          <w:sz w:val="24"/>
          <w:szCs w:val="24"/>
        </w:rPr>
      </w:pPr>
      <w:r w:rsidRPr="0008212B">
        <w:rPr>
          <w:rFonts w:ascii="Times New Roman" w:hAnsi="Times New Roman" w:cs="Times New Roman"/>
          <w:sz w:val="24"/>
          <w:szCs w:val="24"/>
        </w:rPr>
        <w:t>Приложение 3</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Утверждена</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приказом</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Департамента финансов</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Томской области</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от 26.02.2018 N 7</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Title"/>
        <w:jc w:val="center"/>
        <w:rPr>
          <w:rFonts w:ascii="Times New Roman" w:hAnsi="Times New Roman" w:cs="Times New Roman"/>
          <w:sz w:val="24"/>
          <w:szCs w:val="24"/>
        </w:rPr>
      </w:pPr>
      <w:bookmarkStart w:id="6" w:name="P460"/>
      <w:bookmarkEnd w:id="6"/>
      <w:r w:rsidRPr="0008212B">
        <w:rPr>
          <w:rFonts w:ascii="Times New Roman" w:hAnsi="Times New Roman" w:cs="Times New Roman"/>
          <w:sz w:val="24"/>
          <w:szCs w:val="24"/>
        </w:rPr>
        <w:t>ВЕДОМСТВЕННАЯ ЦЕЛЕВАЯ ПРОГРАММА ТОМСКОЙ ОБЛАСТИ</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"СОЗДАНИЕ УСЛОВИЙ ДЛЯ ОБЕСПЕЧЕНИЯ РАВНЫХ</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ФИНАНСОВЫХ ВОЗМОЖНОСТЕЙ МУНИЦИПАЛЬНЫХ</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ОБРАЗОВАНИЙ ПО РЕШЕНИЮ ВОПРОСОВ МЕСТНОГО ЗНАЧЕНИЯ"</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ПАСПОРТ ВЕДОМСТВЕННОЙ ЦЕЛЕВОЙ ПРОГРАММЫ ТОМСКОЙ ОБЛАСТИ</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18"/>
        <w:gridCol w:w="1726"/>
        <w:gridCol w:w="1701"/>
        <w:gridCol w:w="1191"/>
        <w:gridCol w:w="1304"/>
      </w:tblGrid>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Наименование субъекта бюджетного планирования (далее - СБП)</w:t>
            </w:r>
          </w:p>
        </w:tc>
        <w:tc>
          <w:tcPr>
            <w:tcW w:w="5922"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Департамент финансов Томской области</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Тип ведомственной целевой программы Томской области (далее - ВЦП)</w:t>
            </w:r>
          </w:p>
        </w:tc>
        <w:tc>
          <w:tcPr>
            <w:tcW w:w="5922"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ВЦП первого типа</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Наименование государственной </w:t>
            </w:r>
            <w:hyperlink r:id="rId15" w:history="1">
              <w:r w:rsidRPr="0008212B">
                <w:rPr>
                  <w:rFonts w:ascii="Times New Roman" w:hAnsi="Times New Roman" w:cs="Times New Roman"/>
                  <w:sz w:val="24"/>
                  <w:szCs w:val="24"/>
                </w:rPr>
                <w:t>программы</w:t>
              </w:r>
            </w:hyperlink>
            <w:r w:rsidRPr="0008212B">
              <w:rPr>
                <w:rFonts w:ascii="Times New Roman" w:hAnsi="Times New Roman" w:cs="Times New Roman"/>
                <w:sz w:val="24"/>
                <w:szCs w:val="24"/>
              </w:rPr>
              <w:t xml:space="preserve"> Томской области, в состав которой включается ВЦП</w:t>
            </w:r>
          </w:p>
        </w:tc>
        <w:tc>
          <w:tcPr>
            <w:tcW w:w="5922"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Наименование </w:t>
            </w:r>
            <w:hyperlink r:id="rId16" w:history="1">
              <w:r w:rsidRPr="0008212B">
                <w:rPr>
                  <w:rFonts w:ascii="Times New Roman" w:hAnsi="Times New Roman" w:cs="Times New Roman"/>
                  <w:sz w:val="24"/>
                  <w:szCs w:val="24"/>
                </w:rPr>
                <w:t>подпрограммы</w:t>
              </w:r>
            </w:hyperlink>
            <w:r w:rsidRPr="0008212B">
              <w:rPr>
                <w:rFonts w:ascii="Times New Roman" w:hAnsi="Times New Roman" w:cs="Times New Roman"/>
                <w:sz w:val="24"/>
                <w:szCs w:val="24"/>
              </w:rPr>
              <w:t xml:space="preserve"> государственной программы Томской области, в состав которой включается ВЦП</w:t>
            </w:r>
          </w:p>
        </w:tc>
        <w:tc>
          <w:tcPr>
            <w:tcW w:w="5922"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Совершенствование межбюджетных отношений в Томской области</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Цель ВЦП (задача </w:t>
            </w:r>
            <w:hyperlink r:id="rId17" w:history="1">
              <w:r w:rsidRPr="0008212B">
                <w:rPr>
                  <w:rFonts w:ascii="Times New Roman" w:hAnsi="Times New Roman" w:cs="Times New Roman"/>
                  <w:sz w:val="24"/>
                  <w:szCs w:val="24"/>
                </w:rPr>
                <w:t>подпрограммы</w:t>
              </w:r>
            </w:hyperlink>
            <w:r w:rsidRPr="0008212B">
              <w:rPr>
                <w:rFonts w:ascii="Times New Roman" w:hAnsi="Times New Roman" w:cs="Times New Roman"/>
                <w:sz w:val="24"/>
                <w:szCs w:val="24"/>
              </w:rPr>
              <w:t>)</w:t>
            </w:r>
          </w:p>
        </w:tc>
        <w:tc>
          <w:tcPr>
            <w:tcW w:w="5922"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Создание условий для обеспечения равных финансовых возможностей муниципальных образований по решению вопросов местного значения</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Задача СБП согласно положению о СБП (уставу СБП)</w:t>
            </w:r>
          </w:p>
        </w:tc>
        <w:tc>
          <w:tcPr>
            <w:tcW w:w="5922"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Создание условий для обеспечения равных финансовых возможностей муниципальных образований по решению вопросов местного значения</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Наименования показателей конечного результата (показателей результата достижения цели ВЦП (задачи СБП))</w:t>
            </w: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Единица измерения</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2018 г.</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2019 г.</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2020 г.</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lastRenderedPageBreak/>
              <w:t>1.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(городских округов)</w:t>
            </w: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 процентах от утвержденного критерия</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не &lt; 90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не &lt; 90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не &lt; 90</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Срок реализации ВЦП</w:t>
            </w:r>
          </w:p>
        </w:tc>
        <w:tc>
          <w:tcPr>
            <w:tcW w:w="5922"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Постоянный характер</w:t>
            </w:r>
          </w:p>
        </w:tc>
      </w:tr>
      <w:tr w:rsidR="0008212B" w:rsidRPr="0008212B">
        <w:tc>
          <w:tcPr>
            <w:tcW w:w="3118" w:type="dxa"/>
            <w:vMerge w:val="restart"/>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Объем расходов областного бюджета на реализацию ВЦП</w:t>
            </w:r>
          </w:p>
        </w:tc>
        <w:tc>
          <w:tcPr>
            <w:tcW w:w="4618" w:type="dxa"/>
            <w:gridSpan w:val="3"/>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Коды классификации расходов бюджетов</w:t>
            </w:r>
          </w:p>
        </w:tc>
        <w:tc>
          <w:tcPr>
            <w:tcW w:w="1304" w:type="dxa"/>
            <w:vMerge w:val="restart"/>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Сумма (тыс. руб.)</w:t>
            </w:r>
          </w:p>
        </w:tc>
      </w:tr>
      <w:tr w:rsidR="0008212B" w:rsidRPr="0008212B">
        <w:tc>
          <w:tcPr>
            <w:tcW w:w="3118" w:type="dxa"/>
            <w:vMerge/>
          </w:tcPr>
          <w:p w:rsidR="0008212B" w:rsidRPr="0008212B" w:rsidRDefault="0008212B" w:rsidP="0008212B">
            <w:pPr>
              <w:spacing w:after="0" w:line="240" w:lineRule="auto"/>
              <w:rPr>
                <w:rFonts w:ascii="Times New Roman" w:hAnsi="Times New Roman" w:cs="Times New Roman"/>
                <w:sz w:val="24"/>
                <w:szCs w:val="24"/>
              </w:rPr>
            </w:pPr>
          </w:p>
        </w:tc>
        <w:tc>
          <w:tcPr>
            <w:tcW w:w="1726"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раздел, подраздел</w:t>
            </w:r>
          </w:p>
        </w:tc>
        <w:tc>
          <w:tcPr>
            <w:tcW w:w="1701"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целевая статья</w:t>
            </w:r>
          </w:p>
        </w:tc>
        <w:tc>
          <w:tcPr>
            <w:tcW w:w="1191"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вид расходов</w:t>
            </w:r>
          </w:p>
        </w:tc>
        <w:tc>
          <w:tcPr>
            <w:tcW w:w="1304" w:type="dxa"/>
            <w:vMerge/>
          </w:tcPr>
          <w:p w:rsidR="0008212B" w:rsidRPr="0008212B" w:rsidRDefault="0008212B" w:rsidP="0008212B">
            <w:pPr>
              <w:spacing w:after="0" w:line="240" w:lineRule="auto"/>
              <w:rPr>
                <w:rFonts w:ascii="Times New Roman" w:hAnsi="Times New Roman" w:cs="Times New Roman"/>
                <w:sz w:val="24"/>
                <w:szCs w:val="24"/>
              </w:rPr>
            </w:pP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2018 г.</w:t>
            </w: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1401</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2126540М30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510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2129730,4</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1401</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2126540М40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510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859446,0</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1402</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2126540М10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540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50000,0</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1402</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2126540М50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510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976194,9</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1403</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2126540М70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530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373122,0</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4388493,3</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2019 г.</w:t>
            </w: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1401</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2126540М30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510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2129730,4</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1401</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2126540М40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510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859446,0</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1402</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2126540М10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540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50000,0</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1402</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2126540М50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510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782811,4</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1403</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2126540М70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530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373122,0</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4195109,8</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2020 г.</w:t>
            </w: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1401</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2126540М30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510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2129730,4</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1401</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2126540М40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510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952171,2</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1402</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2126540М10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540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50000,0</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1402</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2126540М50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510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782811,4</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1403</w:t>
            </w:r>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2126540М70</w:t>
            </w:r>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530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411432,0</w:t>
            </w:r>
          </w:p>
        </w:tc>
      </w:tr>
      <w:tr w:rsidR="0008212B" w:rsidRPr="0008212B">
        <w:tc>
          <w:tcPr>
            <w:tcW w:w="311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726"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701"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91"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4326145,0</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1. ХАРАКТЕРИСТИКА ЦЕЛИ ВЦП И</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НАПРАВЛЕНИЯ РАБОТ ПО ЕЕ ДОСТИЖЕНИЮ</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Настоящая ВЦП направлена на решение задачи обеспечения равного доступа </w:t>
      </w:r>
      <w:r w:rsidRPr="0008212B">
        <w:rPr>
          <w:rFonts w:ascii="Times New Roman" w:hAnsi="Times New Roman" w:cs="Times New Roman"/>
          <w:sz w:val="24"/>
          <w:szCs w:val="24"/>
        </w:rPr>
        <w:lastRenderedPageBreak/>
        <w:t xml:space="preserve">граждан к муниципальным услугам, оказываемым на территориях различных муниципальных образований Томской области, стимулирования развития налоговой базы и комплексного социально-экономического развития муниципальных районов (городских округов) Томской области и тем самым обеспечения соблюдения прав и законных интересов граждан, гарантированных </w:t>
      </w:r>
      <w:hyperlink r:id="rId18" w:history="1">
        <w:r w:rsidRPr="0008212B">
          <w:rPr>
            <w:rFonts w:ascii="Times New Roman" w:hAnsi="Times New Roman" w:cs="Times New Roman"/>
            <w:sz w:val="24"/>
            <w:szCs w:val="24"/>
          </w:rPr>
          <w:t>Конституцией</w:t>
        </w:r>
      </w:hyperlink>
      <w:r w:rsidRPr="0008212B">
        <w:rPr>
          <w:rFonts w:ascii="Times New Roman" w:hAnsi="Times New Roman" w:cs="Times New Roman"/>
          <w:sz w:val="24"/>
          <w:szCs w:val="24"/>
        </w:rPr>
        <w:t xml:space="preserve"> Российской Федерации и другими нормативными правовыми актами Российской Федерации и Томской области.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Муниципальные образования Томской области имеют различный уровень доходов в зависимости от географических, демографических и иных особенностей, что не позволяет многим из них обеспечить предоставление гражданам муниципальных услуг на надлежащем уровне за счет средств местных бюджетов. В целях решения данной задачи необходимо обеспечить равные финансовые возможности муниципальных образований по решению вопросов местного значения и мониторинг исполнения местных бюджетов.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 рамках ВЦП в целях обеспечения равных финансовых возможностей муниципальных образований по решению вопросов местного значения, а также в целях содействия в обеспечении социально-экономического развития муниципальных образований предоставляются межбюджетные трансферты местным бюджетам, а именно:</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дотации на выравнивание бюджетной обеспеченности муниципальных районов (городских округов) из областного фонда финансовой поддержки муниципальных районов (городских округов);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дотации на выравнивание бюджетной обеспеченности поселений из областного фонда финансовой поддержки поселений;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3) субвенции бюджетам муниципальных районов Томской области на исполнение отдельных государственных полномочий по расчету и предоставлению дотаций бюджетам поселений Томской области;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4) дотации на поддержку мер по обеспечению сбалансированности местных бюджетов;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5) дотации из областного фонда стимулирования муниципальных образований Томской области.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С целью более эффективного выравнивания бюджетной обеспеченности муниципальных образований Томской области объемы дотаций на выравнивание бюджетной обеспеченности муниципальных районов (городских округов), дотаций на выравнивание бюджетной обеспеченности поселений определены исходя из необходимости достижения установленных в законе об областном бюджете на очередной финансовый год и на плановый период критериев: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критерия выравнивания финансовых возможностей поселений - по дотациям на выравнивание бюджетной обеспеченности поселений, определяемых исходя из численности населения городских округов в расчете на 1 жителя;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критерия выравнивания расчетной бюджетной обеспеченности муниципальных районов (городских округов) - по дотациям на выравнивание бюджетной обеспеченности муниципальных районов (городских округов), гарантирующих поддержание уровня бюджетной обеспеченности муниципальных районов (городских округов) в размере не менее 90 процентов от бюджетной обеспеченности муниципального образования с наивысшим уровнем бюджетной обеспеченности.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По итогам 2016 года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(городских округов) от утвержденного критерия составил 90 процентов.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Распределение дотаций на поддержку мер по обеспечению сбалансированности будет осуществляться по результатам анализа сбалансированности консолидированных бюджетов районов и бюджетов городских округов с учетом итогов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и </w:t>
      </w:r>
      <w:r w:rsidRPr="0008212B">
        <w:rPr>
          <w:rFonts w:ascii="Times New Roman" w:hAnsi="Times New Roman" w:cs="Times New Roman"/>
          <w:sz w:val="24"/>
          <w:szCs w:val="24"/>
        </w:rPr>
        <w:lastRenderedPageBreak/>
        <w:t>Соглашений о мерах по оздоровлению муниципальных финансов и условиях оказания финансовой помощи.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 целях стимулирования развития налоговой базы и комплексного социально-экономического развития муниципальных районов (городских округов) Томской области в областном бюджете образован областной фонд стимулирования муниципальных образований Томской области (</w:t>
      </w:r>
      <w:hyperlink r:id="rId19" w:history="1">
        <w:r w:rsidRPr="0008212B">
          <w:rPr>
            <w:rFonts w:ascii="Times New Roman" w:hAnsi="Times New Roman" w:cs="Times New Roman"/>
            <w:sz w:val="24"/>
            <w:szCs w:val="24"/>
          </w:rPr>
          <w:t>статья 10</w:t>
        </w:r>
      </w:hyperlink>
      <w:r w:rsidRPr="0008212B">
        <w:rPr>
          <w:rFonts w:ascii="Times New Roman" w:hAnsi="Times New Roman" w:cs="Times New Roman"/>
          <w:sz w:val="24"/>
          <w:szCs w:val="24"/>
        </w:rPr>
        <w:t xml:space="preserve"> Закона Томской области от 13 августа 2007 года N 170-ОЗ "О межбюджетных отношениях в Томской области"). Средства фонда стимулирования муниципальных образований Томской области выделяются в форме дотаций местным бюджетам муниципальных районов (городских округов).</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2. ОПИСАНИЕ МЕТОДИК РАСЧЕТА ПОКАЗАТЕЛЕЙ</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НЕПОСРЕДСТВЕННОГО РЕЗУЛЬТАТА (МЕРОПРИЯТИЙ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154"/>
        <w:gridCol w:w="1219"/>
        <w:gridCol w:w="1789"/>
        <w:gridCol w:w="2059"/>
        <w:gridCol w:w="1814"/>
      </w:tblGrid>
      <w:tr w:rsidR="0008212B" w:rsidRPr="0008212B">
        <w:tc>
          <w:tcPr>
            <w:tcW w:w="215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Наименование показателя</w:t>
            </w:r>
          </w:p>
        </w:tc>
        <w:tc>
          <w:tcPr>
            <w:tcW w:w="121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Единица измерения показателя</w:t>
            </w:r>
          </w:p>
        </w:tc>
        <w:tc>
          <w:tcPr>
            <w:tcW w:w="178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Положительная динамика (рост/снижение/ стабильность)</w:t>
            </w:r>
          </w:p>
        </w:tc>
        <w:tc>
          <w:tcPr>
            <w:tcW w:w="205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Методика расчета показателя</w:t>
            </w:r>
          </w:p>
        </w:tc>
        <w:tc>
          <w:tcPr>
            <w:tcW w:w="181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Исходная информация для расчета показателя</w:t>
            </w:r>
          </w:p>
        </w:tc>
      </w:tr>
      <w:tr w:rsidR="0008212B" w:rsidRPr="0008212B">
        <w:tc>
          <w:tcPr>
            <w:tcW w:w="2154"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t>1. Количество муниципальных образований, участвующих в распределении фонда финансовой поддержки муниципальных районов (городских округов)</w:t>
            </w:r>
          </w:p>
        </w:tc>
        <w:tc>
          <w:tcPr>
            <w:tcW w:w="121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78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стабильность</w:t>
            </w:r>
          </w:p>
        </w:tc>
        <w:tc>
          <w:tcPr>
            <w:tcW w:w="2059"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t xml:space="preserve">В соответствии с </w:t>
            </w:r>
            <w:hyperlink r:id="rId20" w:history="1">
              <w:r w:rsidRPr="0008212B">
                <w:rPr>
                  <w:rFonts w:ascii="Times New Roman" w:hAnsi="Times New Roman" w:cs="Times New Roman"/>
                  <w:sz w:val="24"/>
                  <w:szCs w:val="24"/>
                </w:rPr>
                <w:t>Методикой</w:t>
              </w:r>
            </w:hyperlink>
            <w:r w:rsidRPr="0008212B">
              <w:rPr>
                <w:rFonts w:ascii="Times New Roman" w:hAnsi="Times New Roman" w:cs="Times New Roman"/>
                <w:sz w:val="24"/>
                <w:szCs w:val="24"/>
              </w:rPr>
              <w:t xml:space="preserve"> расчета и распределения дотаций на выравнивание бюджетной обеспеченности муниципальных районов (городских округов) из областного фонда финансовой поддержки муниципальных районов (городских округов) (приложение 2 к Закону Томской области от 13 августа 2007 года N 170-ОЗ "О межбюджетных отношениях в Томской области")</w:t>
            </w:r>
          </w:p>
        </w:tc>
        <w:tc>
          <w:tcPr>
            <w:tcW w:w="1814"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t>Статистическая и ведомственная информация</w:t>
            </w:r>
          </w:p>
        </w:tc>
      </w:tr>
      <w:tr w:rsidR="0008212B" w:rsidRPr="0008212B">
        <w:tc>
          <w:tcPr>
            <w:tcW w:w="2154"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t xml:space="preserve">2. Количество муниципальных образований, участвующих в расчете и </w:t>
            </w:r>
            <w:r w:rsidRPr="0008212B">
              <w:rPr>
                <w:rFonts w:ascii="Times New Roman" w:hAnsi="Times New Roman" w:cs="Times New Roman"/>
                <w:sz w:val="24"/>
                <w:szCs w:val="24"/>
              </w:rPr>
              <w:lastRenderedPageBreak/>
              <w:t>распределении дотаций на выравнивание бюджетной обеспеченности поселений из областного фонда финансовой поддержки поселений</w:t>
            </w:r>
          </w:p>
        </w:tc>
        <w:tc>
          <w:tcPr>
            <w:tcW w:w="121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lastRenderedPageBreak/>
              <w:t>единиц</w:t>
            </w:r>
          </w:p>
        </w:tc>
        <w:tc>
          <w:tcPr>
            <w:tcW w:w="178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стабильность</w:t>
            </w:r>
          </w:p>
        </w:tc>
        <w:tc>
          <w:tcPr>
            <w:tcW w:w="2059"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t xml:space="preserve">В соответствии с </w:t>
            </w:r>
            <w:hyperlink r:id="rId21" w:history="1">
              <w:r w:rsidRPr="0008212B">
                <w:rPr>
                  <w:rFonts w:ascii="Times New Roman" w:hAnsi="Times New Roman" w:cs="Times New Roman"/>
                  <w:sz w:val="24"/>
                  <w:szCs w:val="24"/>
                </w:rPr>
                <w:t>Методикой</w:t>
              </w:r>
            </w:hyperlink>
            <w:r w:rsidRPr="0008212B">
              <w:rPr>
                <w:rFonts w:ascii="Times New Roman" w:hAnsi="Times New Roman" w:cs="Times New Roman"/>
                <w:sz w:val="24"/>
                <w:szCs w:val="24"/>
              </w:rPr>
              <w:t xml:space="preserve"> расчета и распределения дотаций на </w:t>
            </w:r>
            <w:r w:rsidRPr="0008212B">
              <w:rPr>
                <w:rFonts w:ascii="Times New Roman" w:hAnsi="Times New Roman" w:cs="Times New Roman"/>
                <w:sz w:val="24"/>
                <w:szCs w:val="24"/>
              </w:rPr>
              <w:lastRenderedPageBreak/>
              <w:t>выравнивание бюджетной обеспеченности поселений из областного фонда финансовой поддержки поселений (приложение 1 к Закону Томской области от 13 августа 2007 года N 170-ОЗ "О межбюджетных отношениях в Томской области")</w:t>
            </w:r>
          </w:p>
        </w:tc>
        <w:tc>
          <w:tcPr>
            <w:tcW w:w="1814"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lastRenderedPageBreak/>
              <w:t>Статистическая и ведомственная информация</w:t>
            </w:r>
          </w:p>
        </w:tc>
      </w:tr>
      <w:tr w:rsidR="0008212B" w:rsidRPr="0008212B">
        <w:tc>
          <w:tcPr>
            <w:tcW w:w="2154"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lastRenderedPageBreak/>
              <w:t>3. Количество муниципальных образований,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бюджетам поселений</w:t>
            </w:r>
          </w:p>
        </w:tc>
        <w:tc>
          <w:tcPr>
            <w:tcW w:w="121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78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стабильность</w:t>
            </w:r>
          </w:p>
        </w:tc>
        <w:tc>
          <w:tcPr>
            <w:tcW w:w="2059"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t xml:space="preserve">В соответствии с </w:t>
            </w:r>
            <w:hyperlink r:id="rId22" w:history="1">
              <w:r w:rsidRPr="0008212B">
                <w:rPr>
                  <w:rFonts w:ascii="Times New Roman" w:hAnsi="Times New Roman" w:cs="Times New Roman"/>
                  <w:sz w:val="24"/>
                  <w:szCs w:val="24"/>
                </w:rPr>
                <w:t>Методикой</w:t>
              </w:r>
            </w:hyperlink>
            <w:r w:rsidRPr="0008212B">
              <w:rPr>
                <w:rFonts w:ascii="Times New Roman" w:hAnsi="Times New Roman" w:cs="Times New Roman"/>
                <w:sz w:val="24"/>
                <w:szCs w:val="24"/>
              </w:rPr>
              <w:t xml:space="preserve"> расчета и распределения субвенций из областного бюджета бюджетам муниципальных районов на исполнение государственных полномочий по расчету и предоставлению дотаций бюджетам городских, сельских поселений (приложение 1 к Закону Томской области от 14 октября 2005 года N 191-ОЗ "О наделении органов местного самоуправления отдельными государственными полномочиями по расчету и предоставлению дотаций </w:t>
            </w:r>
            <w:r w:rsidRPr="0008212B">
              <w:rPr>
                <w:rFonts w:ascii="Times New Roman" w:hAnsi="Times New Roman" w:cs="Times New Roman"/>
                <w:sz w:val="24"/>
                <w:szCs w:val="24"/>
              </w:rPr>
              <w:lastRenderedPageBreak/>
              <w:t>бюджетам городских, сельских поселений Томской области за счет средств областного бюджета")</w:t>
            </w:r>
          </w:p>
        </w:tc>
        <w:tc>
          <w:tcPr>
            <w:tcW w:w="1814"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lastRenderedPageBreak/>
              <w:t>Статистическая и ведомственная информация</w:t>
            </w:r>
          </w:p>
        </w:tc>
      </w:tr>
      <w:tr w:rsidR="0008212B" w:rsidRPr="0008212B">
        <w:tc>
          <w:tcPr>
            <w:tcW w:w="2154"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lastRenderedPageBreak/>
              <w:t>4. Количество муниципальных образований, участвующих в распределении дотаций на поддержку мер по обеспечению сбалансированности местных бюджетов</w:t>
            </w:r>
          </w:p>
        </w:tc>
        <w:tc>
          <w:tcPr>
            <w:tcW w:w="121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78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снижение</w:t>
            </w:r>
          </w:p>
        </w:tc>
        <w:tc>
          <w:tcPr>
            <w:tcW w:w="2059"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t>Методика расчета не требуется в соответствии с федеральным законодательством</w:t>
            </w:r>
          </w:p>
        </w:tc>
        <w:tc>
          <w:tcPr>
            <w:tcW w:w="1814"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t>Статистическая и ведомственная информация</w:t>
            </w:r>
          </w:p>
        </w:tc>
      </w:tr>
      <w:tr w:rsidR="0008212B" w:rsidRPr="0008212B">
        <w:tc>
          <w:tcPr>
            <w:tcW w:w="2154"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t>5. Количество муниципальных образований, претендующих на получение дотаций из областного фонда стимулирования муниципальных образований Томской области</w:t>
            </w:r>
          </w:p>
        </w:tc>
        <w:tc>
          <w:tcPr>
            <w:tcW w:w="121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78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стабильность</w:t>
            </w:r>
          </w:p>
        </w:tc>
        <w:tc>
          <w:tcPr>
            <w:tcW w:w="2059" w:type="dxa"/>
          </w:tcPr>
          <w:p w:rsidR="0008212B" w:rsidRPr="0008212B" w:rsidRDefault="0008212B" w:rsidP="0008212B">
            <w:pPr>
              <w:pStyle w:val="ConsPlusNormal"/>
              <w:jc w:val="both"/>
              <w:rPr>
                <w:rFonts w:ascii="Times New Roman" w:hAnsi="Times New Roman" w:cs="Times New Roman"/>
                <w:sz w:val="24"/>
                <w:szCs w:val="24"/>
              </w:rPr>
            </w:pPr>
            <w:r w:rsidRPr="0008212B">
              <w:rPr>
                <w:rFonts w:ascii="Times New Roman" w:hAnsi="Times New Roman" w:cs="Times New Roman"/>
                <w:sz w:val="24"/>
                <w:szCs w:val="24"/>
              </w:rPr>
              <w:t>Рассчитывается исходя из общего количества городских округов и муниципальных районов Томской области</w:t>
            </w:r>
          </w:p>
        </w:tc>
        <w:tc>
          <w:tcPr>
            <w:tcW w:w="1814" w:type="dxa"/>
          </w:tcPr>
          <w:p w:rsidR="0008212B" w:rsidRPr="0008212B" w:rsidRDefault="00E9172B" w:rsidP="0008212B">
            <w:pPr>
              <w:pStyle w:val="ConsPlusNormal"/>
              <w:jc w:val="both"/>
              <w:rPr>
                <w:rFonts w:ascii="Times New Roman" w:hAnsi="Times New Roman" w:cs="Times New Roman"/>
                <w:sz w:val="24"/>
                <w:szCs w:val="24"/>
              </w:rPr>
            </w:pPr>
            <w:hyperlink r:id="rId23" w:history="1">
              <w:r w:rsidR="0008212B" w:rsidRPr="0008212B">
                <w:rPr>
                  <w:rFonts w:ascii="Times New Roman" w:hAnsi="Times New Roman" w:cs="Times New Roman"/>
                  <w:sz w:val="24"/>
                  <w:szCs w:val="24"/>
                </w:rPr>
                <w:t>Постановление</w:t>
              </w:r>
            </w:hyperlink>
            <w:r w:rsidR="0008212B" w:rsidRPr="0008212B">
              <w:rPr>
                <w:rFonts w:ascii="Times New Roman" w:hAnsi="Times New Roman" w:cs="Times New Roman"/>
                <w:sz w:val="24"/>
                <w:szCs w:val="24"/>
              </w:rPr>
              <w:t xml:space="preserve"> Администрации Томской области от 20.01.2010 N 12а "Об утверждении Порядка предоставления и распределения дотаций из областного фонда стимулирования муниципальных образований Томской области"</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3. ПОРЯДОК УПРАВЛЕНИЯ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6803"/>
      </w:tblGrid>
      <w:tr w:rsidR="0008212B" w:rsidRPr="0008212B">
        <w:tc>
          <w:tcPr>
            <w:tcW w:w="226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Ответственный за реализацию ВЦП</w:t>
            </w:r>
          </w:p>
        </w:tc>
        <w:tc>
          <w:tcPr>
            <w:tcW w:w="680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Фролова Юлия Вадимовна - первый заместитель начальника Департамента финансов Томской области</w:t>
            </w:r>
          </w:p>
        </w:tc>
      </w:tr>
      <w:tr w:rsidR="0008212B" w:rsidRPr="0008212B">
        <w:tc>
          <w:tcPr>
            <w:tcW w:w="226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Порядок организации работы по реализации ВЦП</w:t>
            </w:r>
          </w:p>
        </w:tc>
        <w:tc>
          <w:tcPr>
            <w:tcW w:w="680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Работа по реализации мероприятий ВЦП осуществляется в соответствии с Бюджетным </w:t>
            </w:r>
            <w:hyperlink r:id="rId24" w:history="1">
              <w:r w:rsidRPr="0008212B">
                <w:rPr>
                  <w:rFonts w:ascii="Times New Roman" w:hAnsi="Times New Roman" w:cs="Times New Roman"/>
                  <w:sz w:val="24"/>
                  <w:szCs w:val="24"/>
                </w:rPr>
                <w:t>кодексом</w:t>
              </w:r>
            </w:hyperlink>
            <w:r w:rsidRPr="0008212B">
              <w:rPr>
                <w:rFonts w:ascii="Times New Roman" w:hAnsi="Times New Roman" w:cs="Times New Roman"/>
                <w:sz w:val="24"/>
                <w:szCs w:val="24"/>
              </w:rPr>
              <w:t xml:space="preserve"> Российской Федерации, законами Томской области от 13 августа 2007 года </w:t>
            </w:r>
            <w:hyperlink r:id="rId25" w:history="1">
              <w:r w:rsidRPr="0008212B">
                <w:rPr>
                  <w:rFonts w:ascii="Times New Roman" w:hAnsi="Times New Roman" w:cs="Times New Roman"/>
                  <w:sz w:val="24"/>
                  <w:szCs w:val="24"/>
                </w:rPr>
                <w:t>N 170-ОЗ</w:t>
              </w:r>
            </w:hyperlink>
            <w:r w:rsidRPr="0008212B">
              <w:rPr>
                <w:rFonts w:ascii="Times New Roman" w:hAnsi="Times New Roman" w:cs="Times New Roman"/>
                <w:sz w:val="24"/>
                <w:szCs w:val="24"/>
              </w:rPr>
              <w:t xml:space="preserve"> "О межбюджетных отношениях в Томской области", от 14 октября 2005 года </w:t>
            </w:r>
            <w:hyperlink r:id="rId26" w:history="1">
              <w:r w:rsidRPr="0008212B">
                <w:rPr>
                  <w:rFonts w:ascii="Times New Roman" w:hAnsi="Times New Roman" w:cs="Times New Roman"/>
                  <w:sz w:val="24"/>
                  <w:szCs w:val="24"/>
                </w:rPr>
                <w:t>N 191-ОЗ</w:t>
              </w:r>
            </w:hyperlink>
            <w:r w:rsidRPr="0008212B">
              <w:rPr>
                <w:rFonts w:ascii="Times New Roman" w:hAnsi="Times New Roman" w:cs="Times New Roman"/>
                <w:sz w:val="24"/>
                <w:szCs w:val="24"/>
              </w:rPr>
              <w:t xml:space="preserve"> "О наделении органов местного самоуправления отдельными государственными полномочиями по расчету и предоставлению дотаций бюджетам городских, сельских поселений Томской области за счет средств областного бюджета" и от 11 октября 2007 года </w:t>
            </w:r>
            <w:hyperlink r:id="rId27" w:history="1">
              <w:r w:rsidRPr="0008212B">
                <w:rPr>
                  <w:rFonts w:ascii="Times New Roman" w:hAnsi="Times New Roman" w:cs="Times New Roman"/>
                  <w:sz w:val="24"/>
                  <w:szCs w:val="24"/>
                </w:rPr>
                <w:t>N 231-ОЗ</w:t>
              </w:r>
            </w:hyperlink>
            <w:r w:rsidRPr="0008212B">
              <w:rPr>
                <w:rFonts w:ascii="Times New Roman" w:hAnsi="Times New Roman" w:cs="Times New Roman"/>
                <w:sz w:val="24"/>
                <w:szCs w:val="24"/>
              </w:rPr>
              <w:t xml:space="preserve"> "О бюджетном процессе в Томской области" и с </w:t>
            </w:r>
            <w:hyperlink r:id="rId28" w:history="1">
              <w:r w:rsidRPr="0008212B">
                <w:rPr>
                  <w:rFonts w:ascii="Times New Roman" w:hAnsi="Times New Roman" w:cs="Times New Roman"/>
                  <w:sz w:val="24"/>
                  <w:szCs w:val="24"/>
                </w:rPr>
                <w:t>постановлением</w:t>
              </w:r>
            </w:hyperlink>
            <w:r w:rsidRPr="0008212B">
              <w:rPr>
                <w:rFonts w:ascii="Times New Roman" w:hAnsi="Times New Roman" w:cs="Times New Roman"/>
                <w:sz w:val="24"/>
                <w:szCs w:val="24"/>
              </w:rPr>
              <w:t xml:space="preserve"> Администрации Томской области от 20 января 2010 года N 12а "Об утверждении порядка предоставления и распределения дотаций из областного фонда стимулирования муниципальных образований Томской области"</w:t>
            </w:r>
          </w:p>
        </w:tc>
      </w:tr>
      <w:tr w:rsidR="0008212B" w:rsidRPr="0008212B">
        <w:tc>
          <w:tcPr>
            <w:tcW w:w="226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Ответственный за ежеквартальный и ежегодный мониторинг ВЦП</w:t>
            </w:r>
          </w:p>
        </w:tc>
        <w:tc>
          <w:tcPr>
            <w:tcW w:w="680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Овчинникова Елена Владимировна - председатель бюджетного комитета Департамента финансов Томской области (</w:t>
            </w:r>
            <w:hyperlink w:anchor="P684" w:history="1">
              <w:r w:rsidRPr="0008212B">
                <w:rPr>
                  <w:rFonts w:ascii="Times New Roman" w:hAnsi="Times New Roman" w:cs="Times New Roman"/>
                  <w:sz w:val="24"/>
                  <w:szCs w:val="24"/>
                </w:rPr>
                <w:t>мероприятия 1</w:t>
              </w:r>
            </w:hyperlink>
            <w:r w:rsidRPr="0008212B">
              <w:rPr>
                <w:rFonts w:ascii="Times New Roman" w:hAnsi="Times New Roman" w:cs="Times New Roman"/>
                <w:sz w:val="24"/>
                <w:szCs w:val="24"/>
              </w:rPr>
              <w:t xml:space="preserve"> - </w:t>
            </w:r>
            <w:hyperlink w:anchor="P736" w:history="1">
              <w:r w:rsidRPr="0008212B">
                <w:rPr>
                  <w:rFonts w:ascii="Times New Roman" w:hAnsi="Times New Roman" w:cs="Times New Roman"/>
                  <w:sz w:val="24"/>
                  <w:szCs w:val="24"/>
                </w:rPr>
                <w:t>4</w:t>
              </w:r>
            </w:hyperlink>
            <w:r w:rsidRPr="0008212B">
              <w:rPr>
                <w:rFonts w:ascii="Times New Roman" w:hAnsi="Times New Roman" w:cs="Times New Roman"/>
                <w:sz w:val="24"/>
                <w:szCs w:val="24"/>
              </w:rPr>
              <w:t>)</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Сидонская Яна Викторовна - заместитель начальника Департамента финансов Томской области - председатель комитета экономического анализа и развития финансового рынка </w:t>
            </w:r>
            <w:hyperlink w:anchor="P752" w:history="1">
              <w:r w:rsidRPr="0008212B">
                <w:rPr>
                  <w:rFonts w:ascii="Times New Roman" w:hAnsi="Times New Roman" w:cs="Times New Roman"/>
                  <w:sz w:val="24"/>
                  <w:szCs w:val="24"/>
                </w:rPr>
                <w:t>(мероприятие 5)</w:t>
              </w:r>
            </w:hyperlink>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4. ОЦЕНКА РИСКОВ РЕАЛИЗАЦИИ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32"/>
        <w:gridCol w:w="4139"/>
      </w:tblGrid>
      <w:tr w:rsidR="0008212B" w:rsidRPr="0008212B">
        <w:tc>
          <w:tcPr>
            <w:tcW w:w="493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Описание рисков</w:t>
            </w:r>
          </w:p>
        </w:tc>
        <w:tc>
          <w:tcPr>
            <w:tcW w:w="413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Оценка возможного влияния рисков на реализацию ВЦП</w:t>
            </w:r>
          </w:p>
        </w:tc>
      </w:tr>
      <w:tr w:rsidR="0008212B" w:rsidRPr="0008212B">
        <w:tc>
          <w:tcPr>
            <w:tcW w:w="493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Изменение федерального законодательства, регулирующего межбюджетные отношения, в том числе распределение доходных источников между уровнями бюджетной системы</w:t>
            </w:r>
          </w:p>
        </w:tc>
        <w:tc>
          <w:tcPr>
            <w:tcW w:w="413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Необходимость пересмотра объемов бюджетных ассигнований на реализацию мероприятий ВЦП, невыполнение мероприятий либо показателей реализации мероприятий ВЦП</w:t>
            </w:r>
          </w:p>
        </w:tc>
      </w:tr>
      <w:tr w:rsidR="0008212B" w:rsidRPr="0008212B">
        <w:tc>
          <w:tcPr>
            <w:tcW w:w="493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 Ухудшение экономической ситуации в регионе</w:t>
            </w:r>
          </w:p>
        </w:tc>
        <w:tc>
          <w:tcPr>
            <w:tcW w:w="413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Невыполнение мероприятий либо показателей реализации мероприятий ВЦП</w:t>
            </w:r>
          </w:p>
        </w:tc>
      </w:tr>
      <w:tr w:rsidR="0008212B" w:rsidRPr="0008212B">
        <w:tc>
          <w:tcPr>
            <w:tcW w:w="493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3. Недостаточное количество муниципальных образований, участвующих в отборе на получение средств из областного фонда стимулирования муниципальных образований Томской области, в связи с наличием установленных нормативными правовыми актами Томской области дисквалификационных критериев</w:t>
            </w:r>
          </w:p>
        </w:tc>
        <w:tc>
          <w:tcPr>
            <w:tcW w:w="413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Невыполнение мероприятий ВЦП</w:t>
            </w:r>
          </w:p>
        </w:tc>
      </w:tr>
      <w:tr w:rsidR="0008212B" w:rsidRPr="0008212B">
        <w:tc>
          <w:tcPr>
            <w:tcW w:w="493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Возможные косвенные последствия реализации ВЦП, носящие отрицательный характер</w:t>
            </w:r>
          </w:p>
        </w:tc>
        <w:tc>
          <w:tcPr>
            <w:tcW w:w="413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 выявлено</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5. МЕРОПРИЯТИЯ ВЦП</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spacing w:after="0" w:line="240" w:lineRule="auto"/>
        <w:rPr>
          <w:rFonts w:ascii="Times New Roman" w:hAnsi="Times New Roman" w:cs="Times New Roman"/>
          <w:sz w:val="24"/>
          <w:szCs w:val="24"/>
        </w:rPr>
        <w:sectPr w:rsidR="0008212B" w:rsidRPr="0008212B">
          <w:pgSz w:w="11905" w:h="16838"/>
          <w:pgMar w:top="1134" w:right="850" w:bottom="1134" w:left="1701" w:header="0" w:footer="0" w:gutter="0"/>
          <w:cols w:space="720"/>
        </w:sectPr>
      </w:pPr>
    </w:p>
    <w:tbl>
      <w:tblPr>
        <w:tblW w:w="15982"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4"/>
        <w:gridCol w:w="1814"/>
        <w:gridCol w:w="1984"/>
        <w:gridCol w:w="904"/>
        <w:gridCol w:w="904"/>
        <w:gridCol w:w="1230"/>
        <w:gridCol w:w="1173"/>
        <w:gridCol w:w="1060"/>
        <w:gridCol w:w="1072"/>
        <w:gridCol w:w="1084"/>
        <w:gridCol w:w="1559"/>
        <w:gridCol w:w="992"/>
        <w:gridCol w:w="604"/>
        <w:gridCol w:w="604"/>
        <w:gridCol w:w="604"/>
      </w:tblGrid>
      <w:tr w:rsidR="0008212B" w:rsidRPr="00423F89" w:rsidTr="00423F89">
        <w:tc>
          <w:tcPr>
            <w:tcW w:w="39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N</w:t>
            </w:r>
          </w:p>
          <w:p w:rsidR="0008212B" w:rsidRPr="00423F89" w:rsidRDefault="0008212B" w:rsidP="0008212B">
            <w:pPr>
              <w:pStyle w:val="ConsPlusNormal"/>
              <w:jc w:val="center"/>
              <w:rPr>
                <w:rFonts w:ascii="Times New Roman" w:hAnsi="Times New Roman" w:cs="Times New Roman"/>
                <w:sz w:val="20"/>
              </w:rPr>
            </w:pPr>
            <w:proofErr w:type="spellStart"/>
            <w:r w:rsidRPr="00423F89">
              <w:rPr>
                <w:rFonts w:ascii="Times New Roman" w:hAnsi="Times New Roman" w:cs="Times New Roman"/>
                <w:sz w:val="20"/>
              </w:rPr>
              <w:t>пп</w:t>
            </w:r>
            <w:proofErr w:type="spellEnd"/>
          </w:p>
        </w:tc>
        <w:tc>
          <w:tcPr>
            <w:tcW w:w="181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Наименование мероприятия</w:t>
            </w:r>
          </w:p>
        </w:tc>
        <w:tc>
          <w:tcPr>
            <w:tcW w:w="198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Содержание мероприятия</w:t>
            </w:r>
          </w:p>
        </w:tc>
        <w:tc>
          <w:tcPr>
            <w:tcW w:w="1808" w:type="dxa"/>
            <w:gridSpan w:val="2"/>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Срок реализации мероприятия</w:t>
            </w:r>
          </w:p>
        </w:tc>
        <w:tc>
          <w:tcPr>
            <w:tcW w:w="1230"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Исполнитель мероприятия</w:t>
            </w:r>
          </w:p>
        </w:tc>
        <w:tc>
          <w:tcPr>
            <w:tcW w:w="1173"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Код классификации расходов бюджетов (раздел, подраздел, целевая статья, вид расходов)</w:t>
            </w:r>
          </w:p>
        </w:tc>
        <w:tc>
          <w:tcPr>
            <w:tcW w:w="3216" w:type="dxa"/>
            <w:gridSpan w:val="3"/>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Расходы на мероприятие (тыс. руб.)</w:t>
            </w:r>
          </w:p>
        </w:tc>
        <w:tc>
          <w:tcPr>
            <w:tcW w:w="4363" w:type="dxa"/>
            <w:gridSpan w:val="5"/>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Показатели непосредственного результата (показатели реализации мероприятия)</w:t>
            </w:r>
          </w:p>
        </w:tc>
      </w:tr>
      <w:tr w:rsidR="0008212B" w:rsidRPr="00423F89" w:rsidTr="00423F89">
        <w:tc>
          <w:tcPr>
            <w:tcW w:w="39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vMerge/>
          </w:tcPr>
          <w:p w:rsidR="0008212B" w:rsidRPr="00423F89" w:rsidRDefault="0008212B" w:rsidP="0008212B">
            <w:pPr>
              <w:spacing w:after="0" w:line="240" w:lineRule="auto"/>
              <w:rPr>
                <w:rFonts w:ascii="Times New Roman" w:hAnsi="Times New Roman" w:cs="Times New Roman"/>
                <w:sz w:val="20"/>
                <w:szCs w:val="20"/>
              </w:rPr>
            </w:pPr>
          </w:p>
        </w:tc>
        <w:tc>
          <w:tcPr>
            <w:tcW w:w="198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с (месяц/год)</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по (месяц/год)</w:t>
            </w:r>
          </w:p>
        </w:tc>
        <w:tc>
          <w:tcPr>
            <w:tcW w:w="1230" w:type="dxa"/>
            <w:vMerge/>
          </w:tcPr>
          <w:p w:rsidR="0008212B" w:rsidRPr="00423F89" w:rsidRDefault="0008212B" w:rsidP="0008212B">
            <w:pPr>
              <w:spacing w:after="0" w:line="240" w:lineRule="auto"/>
              <w:rPr>
                <w:rFonts w:ascii="Times New Roman" w:hAnsi="Times New Roman" w:cs="Times New Roman"/>
                <w:sz w:val="20"/>
                <w:szCs w:val="20"/>
              </w:rPr>
            </w:pPr>
          </w:p>
        </w:tc>
        <w:tc>
          <w:tcPr>
            <w:tcW w:w="1173" w:type="dxa"/>
            <w:vMerge/>
          </w:tcPr>
          <w:p w:rsidR="0008212B" w:rsidRPr="00423F89" w:rsidRDefault="0008212B" w:rsidP="0008212B">
            <w:pPr>
              <w:spacing w:after="0" w:line="240" w:lineRule="auto"/>
              <w:rPr>
                <w:rFonts w:ascii="Times New Roman" w:hAnsi="Times New Roman" w:cs="Times New Roman"/>
                <w:sz w:val="20"/>
                <w:szCs w:val="20"/>
              </w:rPr>
            </w:pPr>
          </w:p>
        </w:tc>
        <w:tc>
          <w:tcPr>
            <w:tcW w:w="106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2018 год</w:t>
            </w:r>
          </w:p>
        </w:tc>
        <w:tc>
          <w:tcPr>
            <w:tcW w:w="107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2019 год</w:t>
            </w:r>
          </w:p>
        </w:tc>
        <w:tc>
          <w:tcPr>
            <w:tcW w:w="108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2020 год</w:t>
            </w:r>
          </w:p>
        </w:tc>
        <w:tc>
          <w:tcPr>
            <w:tcW w:w="1559"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наименование показателя</w:t>
            </w:r>
          </w:p>
        </w:tc>
        <w:tc>
          <w:tcPr>
            <w:tcW w:w="99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единица измерения показателя</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2018 год</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2019 год</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2020 год</w:t>
            </w:r>
          </w:p>
        </w:tc>
      </w:tr>
      <w:tr w:rsidR="0008212B" w:rsidRPr="00423F89" w:rsidTr="00423F89">
        <w:tc>
          <w:tcPr>
            <w:tcW w:w="394" w:type="dxa"/>
          </w:tcPr>
          <w:p w:rsidR="0008212B" w:rsidRPr="00423F89" w:rsidRDefault="0008212B" w:rsidP="0008212B">
            <w:pPr>
              <w:pStyle w:val="ConsPlusNormal"/>
              <w:jc w:val="center"/>
              <w:rPr>
                <w:rFonts w:ascii="Times New Roman" w:hAnsi="Times New Roman" w:cs="Times New Roman"/>
                <w:sz w:val="20"/>
              </w:rPr>
            </w:pPr>
            <w:bookmarkStart w:id="7" w:name="P684"/>
            <w:bookmarkEnd w:id="7"/>
            <w:r w:rsidRPr="00423F89">
              <w:rPr>
                <w:rFonts w:ascii="Times New Roman" w:hAnsi="Times New Roman" w:cs="Times New Roman"/>
                <w:sz w:val="20"/>
              </w:rPr>
              <w:t>1</w:t>
            </w:r>
          </w:p>
        </w:tc>
        <w:tc>
          <w:tcPr>
            <w:tcW w:w="181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Предоставление дотаций на выравнивание бюджетной обеспеченности муниципальных районов (городских округов)</w:t>
            </w:r>
          </w:p>
        </w:tc>
        <w:tc>
          <w:tcPr>
            <w:tcW w:w="198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 Определение объема дотаций на очередной финансовый год и плановый период исходя из необходимости достижения критерия выравнивания расчетной бюджетной обеспеченности муниципальных районов (городских округов), установленного законом Томской области об областном бюджете на очередной финансовый год и на плановый период.</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 Распределение дотаций с учетом поддержания гарантированного уровня бюджетной обеспеченности муниципальных районов (городских округов) в размере не менее 90 процентов от бюджетной обеспеченности муниципального образования с наивысшим уровнем бюджетной обеспеченности</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01.2018</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230"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Департамент финансов Томской области</w:t>
            </w:r>
          </w:p>
        </w:tc>
        <w:tc>
          <w:tcPr>
            <w:tcW w:w="1173"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1401</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2126540М30</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510</w:t>
            </w:r>
          </w:p>
        </w:tc>
        <w:tc>
          <w:tcPr>
            <w:tcW w:w="106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2129730,4</w:t>
            </w:r>
          </w:p>
        </w:tc>
        <w:tc>
          <w:tcPr>
            <w:tcW w:w="107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2129730,4</w:t>
            </w:r>
          </w:p>
        </w:tc>
        <w:tc>
          <w:tcPr>
            <w:tcW w:w="108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2129730,4</w:t>
            </w:r>
          </w:p>
        </w:tc>
        <w:tc>
          <w:tcPr>
            <w:tcW w:w="1559"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объема: количество муниципальных образований, участвующих в распределении фонда финансовой поддержки муниципальных районов (городских округов)</w:t>
            </w:r>
          </w:p>
        </w:tc>
        <w:tc>
          <w:tcPr>
            <w:tcW w:w="99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единиц</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19</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19</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19</w:t>
            </w:r>
          </w:p>
        </w:tc>
      </w:tr>
      <w:tr w:rsidR="0008212B" w:rsidRPr="00423F89" w:rsidTr="00423F89">
        <w:tc>
          <w:tcPr>
            <w:tcW w:w="39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w:t>
            </w:r>
          </w:p>
        </w:tc>
        <w:tc>
          <w:tcPr>
            <w:tcW w:w="181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Предоставление дотаций на выравнивание бюджетной обеспеченности поселений из областного фонда финансовой поддержки поселений</w:t>
            </w:r>
          </w:p>
        </w:tc>
        <w:tc>
          <w:tcPr>
            <w:tcW w:w="198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 Определение объема дотации исходя из необходимости достижения критерия выравнивания финансовых возможностей поселений, установленного законом об областном бюджете на очередной финансовый год и на плановый период.</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 Распределение дотации на выравнивание бюджетной обеспеченности поселений исходя из численности населения городских округов в расчете на 1 жителя</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01.2018</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230"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Департамент финансов Томской области</w:t>
            </w:r>
          </w:p>
        </w:tc>
        <w:tc>
          <w:tcPr>
            <w:tcW w:w="1173"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1401</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2126540М40</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510</w:t>
            </w:r>
          </w:p>
        </w:tc>
        <w:tc>
          <w:tcPr>
            <w:tcW w:w="106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859446,0</w:t>
            </w:r>
          </w:p>
        </w:tc>
        <w:tc>
          <w:tcPr>
            <w:tcW w:w="107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859446,0</w:t>
            </w:r>
          </w:p>
        </w:tc>
        <w:tc>
          <w:tcPr>
            <w:tcW w:w="108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952171,2</w:t>
            </w:r>
          </w:p>
        </w:tc>
        <w:tc>
          <w:tcPr>
            <w:tcW w:w="1559"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объема: количество муниципальных образований, участвующих в расчете и распределении дотаций на выравнивание бюджетной обеспеченности поселений из областного фонда финансовой поддержки поселений</w:t>
            </w:r>
          </w:p>
        </w:tc>
        <w:tc>
          <w:tcPr>
            <w:tcW w:w="99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единиц</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w:t>
            </w:r>
          </w:p>
        </w:tc>
      </w:tr>
      <w:tr w:rsidR="0008212B" w:rsidRPr="00423F89" w:rsidTr="00423F89">
        <w:tc>
          <w:tcPr>
            <w:tcW w:w="39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w:t>
            </w:r>
          </w:p>
        </w:tc>
        <w:tc>
          <w:tcPr>
            <w:tcW w:w="181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Предоставление субвенций из областного бюджета бюджетам муниципальных районов на исполнение государственных полномочий по расчету и предоставлению дотаций бюджетам поселений</w:t>
            </w:r>
          </w:p>
        </w:tc>
        <w:tc>
          <w:tcPr>
            <w:tcW w:w="198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Предоставление субвенции производится с учетом критерия выравнивания финансовых возможностей поселений, входящих в состав муниципальных районов, имеющих право на получение субвенций из областного бюджета на исполнение муниципальными районами отдельных государственных полномочий по расчету и предоставлению дотаций бюджетам поселений</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01.2018</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230"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Департамент финансов Томской области</w:t>
            </w:r>
          </w:p>
        </w:tc>
        <w:tc>
          <w:tcPr>
            <w:tcW w:w="1173"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1403</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2126540М70530</w:t>
            </w:r>
          </w:p>
        </w:tc>
        <w:tc>
          <w:tcPr>
            <w:tcW w:w="106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373122,0</w:t>
            </w:r>
          </w:p>
        </w:tc>
        <w:tc>
          <w:tcPr>
            <w:tcW w:w="107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373122,0</w:t>
            </w:r>
          </w:p>
        </w:tc>
        <w:tc>
          <w:tcPr>
            <w:tcW w:w="108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411432,0</w:t>
            </w:r>
          </w:p>
        </w:tc>
        <w:tc>
          <w:tcPr>
            <w:tcW w:w="1559"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объема: количество муниципальных образований,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бюджетам поселений</w:t>
            </w:r>
          </w:p>
        </w:tc>
        <w:tc>
          <w:tcPr>
            <w:tcW w:w="99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единиц</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16</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16</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16</w:t>
            </w:r>
          </w:p>
        </w:tc>
      </w:tr>
      <w:tr w:rsidR="0008212B" w:rsidRPr="00423F89" w:rsidTr="00423F89">
        <w:tc>
          <w:tcPr>
            <w:tcW w:w="394" w:type="dxa"/>
          </w:tcPr>
          <w:p w:rsidR="0008212B" w:rsidRPr="00423F89" w:rsidRDefault="0008212B" w:rsidP="0008212B">
            <w:pPr>
              <w:pStyle w:val="ConsPlusNormal"/>
              <w:jc w:val="center"/>
              <w:rPr>
                <w:rFonts w:ascii="Times New Roman" w:hAnsi="Times New Roman" w:cs="Times New Roman"/>
                <w:sz w:val="20"/>
              </w:rPr>
            </w:pPr>
            <w:bookmarkStart w:id="8" w:name="P736"/>
            <w:bookmarkEnd w:id="8"/>
            <w:r w:rsidRPr="00423F89">
              <w:rPr>
                <w:rFonts w:ascii="Times New Roman" w:hAnsi="Times New Roman" w:cs="Times New Roman"/>
                <w:sz w:val="20"/>
              </w:rPr>
              <w:t>4</w:t>
            </w:r>
          </w:p>
        </w:tc>
        <w:tc>
          <w:tcPr>
            <w:tcW w:w="181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Предоставление дотаций на поддержку мер по обеспечению сбалансированности местных бюджетов</w:t>
            </w:r>
          </w:p>
        </w:tc>
        <w:tc>
          <w:tcPr>
            <w:tcW w:w="198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Определение объема дотаций на сбалансированность и распределение их между муниципальными образованиями, которым недостаточно средств на осуществление первоочередных и текущих расходов бюджетных учреждений, выравнивание бюджетной обеспеченности которых не может быть осуществлено по методике, а также 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муниципального образования и Соглашений о мерах по оздоровлению муниципальных финансов и условиях оказания финансовой помощи в целях обеспечения сбалансированности местных бюджетов</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01.2018</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230"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Департамент финансов Томской области</w:t>
            </w:r>
          </w:p>
        </w:tc>
        <w:tc>
          <w:tcPr>
            <w:tcW w:w="1173"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1402</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2126540М50510</w:t>
            </w:r>
          </w:p>
        </w:tc>
        <w:tc>
          <w:tcPr>
            <w:tcW w:w="106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976194,9</w:t>
            </w:r>
          </w:p>
        </w:tc>
        <w:tc>
          <w:tcPr>
            <w:tcW w:w="107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782811,4</w:t>
            </w:r>
          </w:p>
        </w:tc>
        <w:tc>
          <w:tcPr>
            <w:tcW w:w="108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782811,4</w:t>
            </w:r>
          </w:p>
        </w:tc>
        <w:tc>
          <w:tcPr>
            <w:tcW w:w="1559"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объема: количество муниципальных образований, участвующих в распределении дотаций на поддержку мер по обеспечению сбалансированности местных бюджетов</w:t>
            </w:r>
          </w:p>
        </w:tc>
        <w:tc>
          <w:tcPr>
            <w:tcW w:w="99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единиц</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w:t>
            </w:r>
          </w:p>
        </w:tc>
      </w:tr>
      <w:tr w:rsidR="0008212B" w:rsidRPr="00423F89" w:rsidTr="00423F89">
        <w:tc>
          <w:tcPr>
            <w:tcW w:w="394" w:type="dxa"/>
          </w:tcPr>
          <w:p w:rsidR="0008212B" w:rsidRPr="00423F89" w:rsidRDefault="0008212B" w:rsidP="0008212B">
            <w:pPr>
              <w:pStyle w:val="ConsPlusNormal"/>
              <w:jc w:val="center"/>
              <w:rPr>
                <w:rFonts w:ascii="Times New Roman" w:hAnsi="Times New Roman" w:cs="Times New Roman"/>
                <w:sz w:val="20"/>
              </w:rPr>
            </w:pPr>
            <w:bookmarkStart w:id="9" w:name="P752"/>
            <w:bookmarkEnd w:id="9"/>
            <w:r w:rsidRPr="00423F89">
              <w:rPr>
                <w:rFonts w:ascii="Times New Roman" w:hAnsi="Times New Roman" w:cs="Times New Roman"/>
                <w:sz w:val="20"/>
              </w:rPr>
              <w:t>5</w:t>
            </w:r>
          </w:p>
        </w:tc>
        <w:tc>
          <w:tcPr>
            <w:tcW w:w="181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Предоставление дотаций из областного фонда стимулирования муниципальных образований Томской области</w:t>
            </w:r>
          </w:p>
        </w:tc>
        <w:tc>
          <w:tcPr>
            <w:tcW w:w="198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Предоставление объема дотаций из Фонда стимулирования муниципальных образований Томской области осуществляется на основе конкурсного отбора (оценка мероприятий и индикаторов их выполнения)</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01.2018</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230"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Департамент финансов Томской области</w:t>
            </w:r>
          </w:p>
        </w:tc>
        <w:tc>
          <w:tcPr>
            <w:tcW w:w="1173"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1402</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2126540М10540</w:t>
            </w:r>
          </w:p>
        </w:tc>
        <w:tc>
          <w:tcPr>
            <w:tcW w:w="106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50000,0</w:t>
            </w:r>
          </w:p>
        </w:tc>
        <w:tc>
          <w:tcPr>
            <w:tcW w:w="107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50000,0</w:t>
            </w:r>
          </w:p>
        </w:tc>
        <w:tc>
          <w:tcPr>
            <w:tcW w:w="108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50000,0</w:t>
            </w:r>
          </w:p>
        </w:tc>
        <w:tc>
          <w:tcPr>
            <w:tcW w:w="1559"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объема: количество муниципальных образований, претендующих на получение дотаций из областного фонда стимулирования муниципальных образований Томской области</w:t>
            </w:r>
          </w:p>
        </w:tc>
        <w:tc>
          <w:tcPr>
            <w:tcW w:w="99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единиц</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w:t>
            </w:r>
          </w:p>
        </w:tc>
      </w:tr>
      <w:tr w:rsidR="0008212B" w:rsidRPr="00423F89" w:rsidTr="00423F89">
        <w:tc>
          <w:tcPr>
            <w:tcW w:w="394" w:type="dxa"/>
          </w:tcPr>
          <w:p w:rsidR="0008212B" w:rsidRPr="00423F89" w:rsidRDefault="0008212B" w:rsidP="0008212B">
            <w:pPr>
              <w:pStyle w:val="ConsPlusNormal"/>
              <w:rPr>
                <w:rFonts w:ascii="Times New Roman" w:hAnsi="Times New Roman" w:cs="Times New Roman"/>
                <w:sz w:val="20"/>
              </w:rPr>
            </w:pPr>
          </w:p>
        </w:tc>
        <w:tc>
          <w:tcPr>
            <w:tcW w:w="181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Итого по ВЦП</w:t>
            </w:r>
          </w:p>
        </w:tc>
        <w:tc>
          <w:tcPr>
            <w:tcW w:w="6195" w:type="dxa"/>
            <w:gridSpan w:val="5"/>
          </w:tcPr>
          <w:p w:rsidR="0008212B" w:rsidRPr="00423F89" w:rsidRDefault="0008212B" w:rsidP="0008212B">
            <w:pPr>
              <w:pStyle w:val="ConsPlusNormal"/>
              <w:rPr>
                <w:rFonts w:ascii="Times New Roman" w:hAnsi="Times New Roman" w:cs="Times New Roman"/>
                <w:sz w:val="20"/>
              </w:rPr>
            </w:pPr>
          </w:p>
        </w:tc>
        <w:tc>
          <w:tcPr>
            <w:tcW w:w="1060"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4388493,3</w:t>
            </w:r>
          </w:p>
        </w:tc>
        <w:tc>
          <w:tcPr>
            <w:tcW w:w="1072"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4195109,8</w:t>
            </w:r>
          </w:p>
        </w:tc>
        <w:tc>
          <w:tcPr>
            <w:tcW w:w="108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4326145,0</w:t>
            </w:r>
          </w:p>
        </w:tc>
        <w:tc>
          <w:tcPr>
            <w:tcW w:w="4363" w:type="dxa"/>
            <w:gridSpan w:val="5"/>
          </w:tcPr>
          <w:p w:rsidR="0008212B" w:rsidRPr="00423F89" w:rsidRDefault="0008212B" w:rsidP="0008212B">
            <w:pPr>
              <w:pStyle w:val="ConsPlusNormal"/>
              <w:jc w:val="center"/>
              <w:rPr>
                <w:rFonts w:ascii="Times New Roman" w:hAnsi="Times New Roman" w:cs="Times New Roman"/>
                <w:sz w:val="20"/>
              </w:rPr>
            </w:pPr>
            <w:proofErr w:type="spellStart"/>
            <w:r w:rsidRPr="00423F89">
              <w:rPr>
                <w:rFonts w:ascii="Times New Roman" w:hAnsi="Times New Roman" w:cs="Times New Roman"/>
                <w:sz w:val="20"/>
              </w:rPr>
              <w:t>x</w:t>
            </w:r>
            <w:proofErr w:type="spellEnd"/>
          </w:p>
        </w:tc>
      </w:tr>
    </w:tbl>
    <w:p w:rsidR="0008212B" w:rsidRPr="0008212B" w:rsidRDefault="0008212B" w:rsidP="0008212B">
      <w:pPr>
        <w:spacing w:after="0" w:line="240" w:lineRule="auto"/>
        <w:rPr>
          <w:rFonts w:ascii="Times New Roman" w:hAnsi="Times New Roman" w:cs="Times New Roman"/>
          <w:sz w:val="24"/>
          <w:szCs w:val="24"/>
        </w:rPr>
        <w:sectPr w:rsidR="0008212B" w:rsidRPr="0008212B" w:rsidSect="00423F89">
          <w:pgSz w:w="16838" w:h="11905" w:orient="landscape"/>
          <w:pgMar w:top="993" w:right="1134" w:bottom="850" w:left="1134" w:header="0" w:footer="0" w:gutter="0"/>
          <w:cols w:space="720"/>
        </w:sect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right"/>
        <w:outlineLvl w:val="0"/>
        <w:rPr>
          <w:rFonts w:ascii="Times New Roman" w:hAnsi="Times New Roman" w:cs="Times New Roman"/>
          <w:sz w:val="24"/>
          <w:szCs w:val="24"/>
        </w:rPr>
      </w:pPr>
      <w:r w:rsidRPr="0008212B">
        <w:rPr>
          <w:rFonts w:ascii="Times New Roman" w:hAnsi="Times New Roman" w:cs="Times New Roman"/>
          <w:sz w:val="24"/>
          <w:szCs w:val="24"/>
        </w:rPr>
        <w:t>Приложение 4</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Утверждена</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приказом</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Департамента финансов</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Томской области</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от 26.02.2018 N 7</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Title"/>
        <w:jc w:val="center"/>
        <w:rPr>
          <w:rFonts w:ascii="Times New Roman" w:hAnsi="Times New Roman" w:cs="Times New Roman"/>
          <w:sz w:val="24"/>
          <w:szCs w:val="24"/>
        </w:rPr>
      </w:pPr>
      <w:bookmarkStart w:id="10" w:name="P788"/>
      <w:bookmarkEnd w:id="10"/>
      <w:r w:rsidRPr="0008212B">
        <w:rPr>
          <w:rFonts w:ascii="Times New Roman" w:hAnsi="Times New Roman" w:cs="Times New Roman"/>
          <w:sz w:val="24"/>
          <w:szCs w:val="24"/>
        </w:rPr>
        <w:t>ВЕДОМСТВЕННАЯ ЦЕЛЕВАЯ ПРОГРАММА ТОМСКОЙ ОБЛАСТИ</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"ЭФФЕКТИВНОЕ УПРАВЛЕНИЕ ГОСУДАРСТВЕННЫМ ДОЛГОМ</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ТОМСКОЙ ОБЛАСТИ"</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ПАСПОРТ ВЕДОМСТВЕННОЙ ЦЕЛЕВОЙ ПРОГРАММЫ ТОМСКОЙ ОБЛАСТИ</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58"/>
        <w:gridCol w:w="1669"/>
        <w:gridCol w:w="1474"/>
        <w:gridCol w:w="1134"/>
        <w:gridCol w:w="1304"/>
      </w:tblGrid>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Наименование субъекта бюджетного планирования (далее - СБП)</w:t>
            </w:r>
          </w:p>
        </w:tc>
        <w:tc>
          <w:tcPr>
            <w:tcW w:w="5581"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Департамент финансов Томской области</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Тип ведомственной целевой программы Томской области (далее - ВЦП)</w:t>
            </w:r>
          </w:p>
        </w:tc>
        <w:tc>
          <w:tcPr>
            <w:tcW w:w="5581"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ВЦП первого типа</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Наименование государственной </w:t>
            </w:r>
            <w:hyperlink r:id="rId29" w:history="1">
              <w:r w:rsidRPr="0008212B">
                <w:rPr>
                  <w:rFonts w:ascii="Times New Roman" w:hAnsi="Times New Roman" w:cs="Times New Roman"/>
                  <w:sz w:val="24"/>
                  <w:szCs w:val="24"/>
                </w:rPr>
                <w:t>программы</w:t>
              </w:r>
            </w:hyperlink>
            <w:r w:rsidRPr="0008212B">
              <w:rPr>
                <w:rFonts w:ascii="Times New Roman" w:hAnsi="Times New Roman" w:cs="Times New Roman"/>
                <w:sz w:val="24"/>
                <w:szCs w:val="24"/>
              </w:rPr>
              <w:t xml:space="preserve"> Томской области, в состав которой включается ВЦП</w:t>
            </w:r>
          </w:p>
        </w:tc>
        <w:tc>
          <w:tcPr>
            <w:tcW w:w="5581"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Наименование </w:t>
            </w:r>
            <w:hyperlink r:id="rId30" w:history="1">
              <w:r w:rsidRPr="0008212B">
                <w:rPr>
                  <w:rFonts w:ascii="Times New Roman" w:hAnsi="Times New Roman" w:cs="Times New Roman"/>
                  <w:sz w:val="24"/>
                  <w:szCs w:val="24"/>
                </w:rPr>
                <w:t>подпрограммы</w:t>
              </w:r>
            </w:hyperlink>
            <w:r w:rsidRPr="0008212B">
              <w:rPr>
                <w:rFonts w:ascii="Times New Roman" w:hAnsi="Times New Roman" w:cs="Times New Roman"/>
                <w:sz w:val="24"/>
                <w:szCs w:val="24"/>
              </w:rPr>
              <w:t xml:space="preserve"> государственной программы Томской области, в состав которой включается ВЦП</w:t>
            </w:r>
          </w:p>
        </w:tc>
        <w:tc>
          <w:tcPr>
            <w:tcW w:w="5581"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Обеспечение долговой устойчивости областного бюджета</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Цель ВЦП (задача </w:t>
            </w:r>
            <w:hyperlink r:id="rId31" w:history="1">
              <w:r w:rsidRPr="0008212B">
                <w:rPr>
                  <w:rFonts w:ascii="Times New Roman" w:hAnsi="Times New Roman" w:cs="Times New Roman"/>
                  <w:sz w:val="24"/>
                  <w:szCs w:val="24"/>
                </w:rPr>
                <w:t>подпрограммы</w:t>
              </w:r>
            </w:hyperlink>
            <w:r w:rsidRPr="0008212B">
              <w:rPr>
                <w:rFonts w:ascii="Times New Roman" w:hAnsi="Times New Roman" w:cs="Times New Roman"/>
                <w:sz w:val="24"/>
                <w:szCs w:val="24"/>
              </w:rPr>
              <w:t>)</w:t>
            </w:r>
          </w:p>
        </w:tc>
        <w:tc>
          <w:tcPr>
            <w:tcW w:w="5581"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Эффективное управление государственным долгом Томской области</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Задача СБП согласно положению о СБП (уставу СБП)</w:t>
            </w:r>
          </w:p>
        </w:tc>
        <w:tc>
          <w:tcPr>
            <w:tcW w:w="5581"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Эффективное управление государственным долгом</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Наименования показателей конечного результата (показателей результата достижения цели ВЦП (задачи СБП))</w:t>
            </w:r>
          </w:p>
        </w:tc>
        <w:tc>
          <w:tcPr>
            <w:tcW w:w="166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Единица измерения</w:t>
            </w:r>
          </w:p>
        </w:tc>
        <w:tc>
          <w:tcPr>
            <w:tcW w:w="147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2018 г.</w:t>
            </w:r>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2019 г.</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2020 г.</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Отношение расходов на обслуживание долга к годовому объему расходов областного бюджета</w:t>
            </w:r>
          </w:p>
        </w:tc>
        <w:tc>
          <w:tcPr>
            <w:tcW w:w="166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Процент от утвержденного критерия</w:t>
            </w:r>
          </w:p>
        </w:tc>
        <w:tc>
          <w:tcPr>
            <w:tcW w:w="147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&lt;= 7,5</w:t>
            </w:r>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&lt;= 7,5</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&lt;= 7,5</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Срок реализации ВЦП</w:t>
            </w:r>
          </w:p>
        </w:tc>
        <w:tc>
          <w:tcPr>
            <w:tcW w:w="5581"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ВЦП носит постоянный характер</w:t>
            </w:r>
          </w:p>
        </w:tc>
      </w:tr>
      <w:tr w:rsidR="0008212B" w:rsidRPr="0008212B">
        <w:tc>
          <w:tcPr>
            <w:tcW w:w="3458" w:type="dxa"/>
            <w:vMerge w:val="restart"/>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Объем расходов областного бюджета на реализацию ВЦП</w:t>
            </w:r>
          </w:p>
        </w:tc>
        <w:tc>
          <w:tcPr>
            <w:tcW w:w="4277" w:type="dxa"/>
            <w:gridSpan w:val="3"/>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Коды классификации расходов бюджетов</w:t>
            </w:r>
          </w:p>
        </w:tc>
        <w:tc>
          <w:tcPr>
            <w:tcW w:w="1304" w:type="dxa"/>
            <w:vMerge w:val="restart"/>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Сумма (тыс. руб.)</w:t>
            </w:r>
          </w:p>
        </w:tc>
      </w:tr>
      <w:tr w:rsidR="0008212B" w:rsidRPr="0008212B">
        <w:tc>
          <w:tcPr>
            <w:tcW w:w="3458" w:type="dxa"/>
            <w:vMerge/>
          </w:tcPr>
          <w:p w:rsidR="0008212B" w:rsidRPr="0008212B" w:rsidRDefault="0008212B" w:rsidP="0008212B">
            <w:pPr>
              <w:spacing w:after="0" w:line="240" w:lineRule="auto"/>
              <w:rPr>
                <w:rFonts w:ascii="Times New Roman" w:hAnsi="Times New Roman" w:cs="Times New Roman"/>
                <w:sz w:val="24"/>
                <w:szCs w:val="24"/>
              </w:rPr>
            </w:pPr>
          </w:p>
        </w:tc>
        <w:tc>
          <w:tcPr>
            <w:tcW w:w="166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раздел, подраздел</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целевая статья</w:t>
            </w:r>
          </w:p>
        </w:tc>
        <w:tc>
          <w:tcPr>
            <w:tcW w:w="113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вид расходов</w:t>
            </w:r>
          </w:p>
        </w:tc>
        <w:tc>
          <w:tcPr>
            <w:tcW w:w="1304" w:type="dxa"/>
            <w:vMerge/>
          </w:tcPr>
          <w:p w:rsidR="0008212B" w:rsidRPr="0008212B" w:rsidRDefault="0008212B" w:rsidP="0008212B">
            <w:pPr>
              <w:spacing w:after="0" w:line="240" w:lineRule="auto"/>
              <w:rPr>
                <w:rFonts w:ascii="Times New Roman" w:hAnsi="Times New Roman" w:cs="Times New Roman"/>
                <w:sz w:val="24"/>
                <w:szCs w:val="24"/>
              </w:rPr>
            </w:pP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2018 г.</w:t>
            </w:r>
          </w:p>
        </w:tc>
        <w:tc>
          <w:tcPr>
            <w:tcW w:w="166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1301</w:t>
            </w:r>
          </w:p>
        </w:tc>
        <w:tc>
          <w:tcPr>
            <w:tcW w:w="147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2136300000</w:t>
            </w:r>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720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2512725,0</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p>
        </w:tc>
        <w:tc>
          <w:tcPr>
            <w:tcW w:w="166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0113</w:t>
            </w:r>
          </w:p>
        </w:tc>
        <w:tc>
          <w:tcPr>
            <w:tcW w:w="147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2136300370</w:t>
            </w:r>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240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32759,0</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669"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47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2545484,0</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2019 г.</w:t>
            </w:r>
          </w:p>
        </w:tc>
        <w:tc>
          <w:tcPr>
            <w:tcW w:w="166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1301</w:t>
            </w:r>
          </w:p>
        </w:tc>
        <w:tc>
          <w:tcPr>
            <w:tcW w:w="147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2136300000</w:t>
            </w:r>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720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2644852,4</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p>
        </w:tc>
        <w:tc>
          <w:tcPr>
            <w:tcW w:w="166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0113</w:t>
            </w:r>
          </w:p>
        </w:tc>
        <w:tc>
          <w:tcPr>
            <w:tcW w:w="147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2136300370</w:t>
            </w:r>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240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33347,0</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669"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47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2678199,4</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2020 г.</w:t>
            </w:r>
          </w:p>
        </w:tc>
        <w:tc>
          <w:tcPr>
            <w:tcW w:w="166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1301</w:t>
            </w:r>
          </w:p>
        </w:tc>
        <w:tc>
          <w:tcPr>
            <w:tcW w:w="147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2136300000</w:t>
            </w:r>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720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2739852,4</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p>
        </w:tc>
        <w:tc>
          <w:tcPr>
            <w:tcW w:w="166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0113</w:t>
            </w:r>
          </w:p>
        </w:tc>
        <w:tc>
          <w:tcPr>
            <w:tcW w:w="147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2136300370</w:t>
            </w:r>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240</w:t>
            </w:r>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33347,0</w:t>
            </w:r>
          </w:p>
        </w:tc>
      </w:tr>
      <w:tr w:rsidR="0008212B" w:rsidRPr="0008212B">
        <w:tc>
          <w:tcPr>
            <w:tcW w:w="345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669"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47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30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2773199,4</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1. ХАРАКТЕРИСТИКА ЦЕЛИ ВЦП И</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НАПРАВЛЕНИЯ РАБОТ ПО ЕЕ ДОСТИЖЕНИЮ</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Настоящая ВЦП направлена на решение задачи поддержания государственного долга Томской области на экономически безопасном уровне. Томская область проводит активную долговую политику, направленную на своевременное исполнение долговых обязательств и сокращение расходов по их обслуживанию.</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В соответствии с Бюджетным </w:t>
      </w:r>
      <w:hyperlink r:id="rId32" w:history="1">
        <w:r w:rsidRPr="0008212B">
          <w:rPr>
            <w:rFonts w:ascii="Times New Roman" w:hAnsi="Times New Roman" w:cs="Times New Roman"/>
            <w:sz w:val="24"/>
            <w:szCs w:val="24"/>
          </w:rPr>
          <w:t>кодексом</w:t>
        </w:r>
      </w:hyperlink>
      <w:r w:rsidRPr="0008212B">
        <w:rPr>
          <w:rFonts w:ascii="Times New Roman" w:hAnsi="Times New Roman" w:cs="Times New Roman"/>
          <w:sz w:val="24"/>
          <w:szCs w:val="24"/>
        </w:rPr>
        <w:t xml:space="preserve"> Российской Федерации предельный объем государственного долга установлен на уровне 100 процентов от доходов без учета безвозмездных поступлений, предельные расходы на обслуживание государственного долга - на уровне 15 процентов от объема расходов бюджета. Однако данные значения являются формальными и не позволяют региону контролировать уровень долговой нагрузки на экономически безопасном уровне. Данный вопрос становится наиболее острым в момент сужения долгового рынка страны и возникающими сложностями при рефинансировании имеющихся обязательств.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Основной целью данной ВЦП является повышение эффективности управления государственным долгом Томской области, в том числе снижение риска рефинансирования, а также определение дополнительных контрольных критериев, которые помогут повысить эффективность управления государственным долгом Томской области в рамках существующих долговых обязательств и вновь привлекаемых заимствований, а также при осуществлении активных операций с долговыми инструментами.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Для достижения указанной цели выполняется следующий комплекс работ:</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осуществляется на регулярной основе мониторинг финансового рынка и его анализ;</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осуществляется контроль за финансовыми рисками, связанными с заимствованиями и управлением государственным долгом;</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оптимизируется структура государственного долга за счет увеличения доли среднесрочных и долгосрочных долговых инструментов в общем объеме государственного долга в целях равномерного распределения во времени связанных с долгом платежей;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оптимизируется структура государственного долга за счет использования государственных ценных бумаг как источника долгосрочного финансирования дефицита бюджета;</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привлекаются свободные денежные средства населения в экономику Томской области посредством размещения облигаций Томской области среди населения;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диверсифицируются долговые обязательства в целях исключения зависимости от одного кредитора;</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осуществляются операции по активному управлению государственным долгом в целях снижения расходов по обслуживанию государственного долга, совершенствования структуры государственного долга, развития вторичного рынка долговых инструментов Томской области;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обеспечивается активное взаимодействие с рейтинговыми агентствами;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размещается в средствах массовой информации, информационно-телекоммуникационной сети "Интернет" информация и документы, связанные с заимствованиями и управлением государственным долгом, с целью информирования населения Томской области и профессиональных участников финансового рынка.</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По итогам 2017 года отношение расходов на обслуживание долга к годовому объему расходов областного бюджета составило 2,1 процента, отношение объема государственного долга к годовому объему доходов областного бюджета без учета объема безвозмездных поступлений составило 69 процентов.</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2. ОПИСАНИЕ МЕТОДИК РАСЧЕТА ПОКАЗАТЕЛЕЙ</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НЕПОСРЕДСТВЕННОГО РЕЗУЛЬТАТА (МЕРОПРИЯТИЙ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644"/>
        <w:gridCol w:w="1020"/>
        <w:gridCol w:w="1729"/>
        <w:gridCol w:w="2665"/>
        <w:gridCol w:w="1984"/>
      </w:tblGrid>
      <w:tr w:rsidR="0008212B" w:rsidRPr="0008212B">
        <w:tc>
          <w:tcPr>
            <w:tcW w:w="164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Наименование показателя</w:t>
            </w:r>
          </w:p>
        </w:tc>
        <w:tc>
          <w:tcPr>
            <w:tcW w:w="1020"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Единица измерения показателя</w:t>
            </w:r>
          </w:p>
        </w:tc>
        <w:tc>
          <w:tcPr>
            <w:tcW w:w="17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Положительная динамика (рост/ снижение/ стабильность)</w:t>
            </w:r>
          </w:p>
        </w:tc>
        <w:tc>
          <w:tcPr>
            <w:tcW w:w="2665"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Методика расчета показателя</w:t>
            </w:r>
          </w:p>
        </w:tc>
        <w:tc>
          <w:tcPr>
            <w:tcW w:w="198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Исходная информация для расчета показателя</w:t>
            </w:r>
          </w:p>
        </w:tc>
      </w:tr>
      <w:tr w:rsidR="0008212B" w:rsidRPr="0008212B">
        <w:tc>
          <w:tcPr>
            <w:tcW w:w="164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Сумма просроченных долговых обязательств в объеме государственного долга</w:t>
            </w:r>
          </w:p>
        </w:tc>
        <w:tc>
          <w:tcPr>
            <w:tcW w:w="1020"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руб.</w:t>
            </w:r>
          </w:p>
        </w:tc>
        <w:tc>
          <w:tcPr>
            <w:tcW w:w="172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снижение</w:t>
            </w:r>
          </w:p>
        </w:tc>
        <w:tc>
          <w:tcPr>
            <w:tcW w:w="266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В соответствии с </w:t>
            </w:r>
            <w:hyperlink r:id="rId33" w:history="1">
              <w:r w:rsidRPr="0008212B">
                <w:rPr>
                  <w:rFonts w:ascii="Times New Roman" w:hAnsi="Times New Roman" w:cs="Times New Roman"/>
                  <w:sz w:val="24"/>
                  <w:szCs w:val="24"/>
                </w:rPr>
                <w:t>Порядком</w:t>
              </w:r>
            </w:hyperlink>
            <w:r w:rsidRPr="0008212B">
              <w:rPr>
                <w:rFonts w:ascii="Times New Roman" w:hAnsi="Times New Roman" w:cs="Times New Roman"/>
                <w:sz w:val="24"/>
                <w:szCs w:val="24"/>
              </w:rPr>
              <w:t xml:space="preserve"> ведения Государственной долговой книги Томской области, утвержденным приказом Департамента финансов Томской области от 30.06.2010 N 31 "Об утверждении Порядка ведения Государственной долговой книги Томской области"</w:t>
            </w:r>
          </w:p>
        </w:tc>
        <w:tc>
          <w:tcPr>
            <w:tcW w:w="198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Государственная долговая книга Томской области</w:t>
            </w:r>
          </w:p>
        </w:tc>
      </w:tr>
      <w:tr w:rsidR="0008212B" w:rsidRPr="0008212B">
        <w:tc>
          <w:tcPr>
            <w:tcW w:w="164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 Отношение годовой суммы платежей на погашение и обслуживание государственного долга Томской области к доходам областного бюджета</w:t>
            </w:r>
          </w:p>
        </w:tc>
        <w:tc>
          <w:tcPr>
            <w:tcW w:w="1020"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w:t>
            </w:r>
          </w:p>
        </w:tc>
        <w:tc>
          <w:tcPr>
            <w:tcW w:w="172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снижение</w:t>
            </w:r>
          </w:p>
        </w:tc>
        <w:tc>
          <w:tcPr>
            <w:tcW w:w="2665" w:type="dxa"/>
          </w:tcPr>
          <w:p w:rsidR="0008212B" w:rsidRPr="0008212B" w:rsidRDefault="0008212B" w:rsidP="0008212B">
            <w:pPr>
              <w:pStyle w:val="ConsPlusNormal"/>
              <w:rPr>
                <w:rFonts w:ascii="Times New Roman" w:hAnsi="Times New Roman" w:cs="Times New Roman"/>
                <w:sz w:val="24"/>
                <w:szCs w:val="24"/>
              </w:rPr>
            </w:pPr>
            <w:proofErr w:type="spellStart"/>
            <w:r w:rsidRPr="0008212B">
              <w:rPr>
                <w:rFonts w:ascii="Times New Roman" w:hAnsi="Times New Roman" w:cs="Times New Roman"/>
                <w:sz w:val="24"/>
                <w:szCs w:val="24"/>
              </w:rPr>
              <w:t>Опогд</w:t>
            </w:r>
            <w:proofErr w:type="spellEnd"/>
            <w:r w:rsidRPr="0008212B">
              <w:rPr>
                <w:rFonts w:ascii="Times New Roman" w:hAnsi="Times New Roman" w:cs="Times New Roman"/>
                <w:sz w:val="24"/>
                <w:szCs w:val="24"/>
              </w:rPr>
              <w:t xml:space="preserve"> = (</w:t>
            </w:r>
            <w:proofErr w:type="spellStart"/>
            <w:r w:rsidRPr="0008212B">
              <w:rPr>
                <w:rFonts w:ascii="Times New Roman" w:hAnsi="Times New Roman" w:cs="Times New Roman"/>
                <w:sz w:val="24"/>
                <w:szCs w:val="24"/>
              </w:rPr>
              <w:t>Ппгд</w:t>
            </w:r>
            <w:proofErr w:type="spellEnd"/>
            <w:r w:rsidRPr="0008212B">
              <w:rPr>
                <w:rFonts w:ascii="Times New Roman" w:hAnsi="Times New Roman" w:cs="Times New Roman"/>
                <w:sz w:val="24"/>
                <w:szCs w:val="24"/>
              </w:rPr>
              <w:t xml:space="preserve"> + РГД) / Д </w:t>
            </w:r>
            <w:proofErr w:type="spellStart"/>
            <w:r w:rsidRPr="0008212B">
              <w:rPr>
                <w:rFonts w:ascii="Times New Roman" w:hAnsi="Times New Roman" w:cs="Times New Roman"/>
                <w:sz w:val="24"/>
                <w:szCs w:val="24"/>
              </w:rPr>
              <w:t>x</w:t>
            </w:r>
            <w:proofErr w:type="spellEnd"/>
            <w:r w:rsidRPr="0008212B">
              <w:rPr>
                <w:rFonts w:ascii="Times New Roman" w:hAnsi="Times New Roman" w:cs="Times New Roman"/>
                <w:sz w:val="24"/>
                <w:szCs w:val="24"/>
              </w:rPr>
              <w:t xml:space="preserve"> 100, где:</w:t>
            </w:r>
          </w:p>
          <w:p w:rsidR="0008212B" w:rsidRPr="0008212B" w:rsidRDefault="0008212B" w:rsidP="0008212B">
            <w:pPr>
              <w:pStyle w:val="ConsPlusNormal"/>
              <w:rPr>
                <w:rFonts w:ascii="Times New Roman" w:hAnsi="Times New Roman" w:cs="Times New Roman"/>
                <w:sz w:val="24"/>
                <w:szCs w:val="24"/>
              </w:rPr>
            </w:pPr>
            <w:proofErr w:type="spellStart"/>
            <w:r w:rsidRPr="0008212B">
              <w:rPr>
                <w:rFonts w:ascii="Times New Roman" w:hAnsi="Times New Roman" w:cs="Times New Roman"/>
                <w:sz w:val="24"/>
                <w:szCs w:val="24"/>
              </w:rPr>
              <w:t>Ппгд</w:t>
            </w:r>
            <w:proofErr w:type="spellEnd"/>
            <w:r w:rsidRPr="0008212B">
              <w:rPr>
                <w:rFonts w:ascii="Times New Roman" w:hAnsi="Times New Roman" w:cs="Times New Roman"/>
                <w:sz w:val="24"/>
                <w:szCs w:val="24"/>
              </w:rPr>
              <w:t xml:space="preserve"> - платежи по погашению долговых обязательств Томской области, находящихся в долговом портфеле по состоянию на 1 января отчетного года, со сроками погашения в отчетном году и погашенными в отчетном году;</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РГД - расходы на обслуживание государственного долга Томской области;</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Д - доходы областного бюджета</w:t>
            </w:r>
          </w:p>
        </w:tc>
        <w:tc>
          <w:tcPr>
            <w:tcW w:w="198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Отчет об исполнении консолидированного бюджета, Государственная долговая книга Томской области</w:t>
            </w:r>
          </w:p>
        </w:tc>
      </w:tr>
      <w:tr w:rsidR="0008212B" w:rsidRPr="0008212B">
        <w:tc>
          <w:tcPr>
            <w:tcW w:w="164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3. Объем облигаций областных внутренних займов Томской области для населения</w:t>
            </w:r>
          </w:p>
        </w:tc>
        <w:tc>
          <w:tcPr>
            <w:tcW w:w="1020" w:type="dxa"/>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млн</w:t>
            </w:r>
            <w:proofErr w:type="spellEnd"/>
            <w:r w:rsidRPr="0008212B">
              <w:rPr>
                <w:rFonts w:ascii="Times New Roman" w:hAnsi="Times New Roman" w:cs="Times New Roman"/>
                <w:sz w:val="24"/>
                <w:szCs w:val="24"/>
              </w:rPr>
              <w:t xml:space="preserve"> руб.</w:t>
            </w:r>
          </w:p>
        </w:tc>
        <w:tc>
          <w:tcPr>
            <w:tcW w:w="172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66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Объем облигаций областных внутренних займов Томской области</w:t>
            </w:r>
          </w:p>
        </w:tc>
        <w:tc>
          <w:tcPr>
            <w:tcW w:w="198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Государственная долговая книга Томской области</w:t>
            </w:r>
          </w:p>
        </w:tc>
      </w:tr>
      <w:tr w:rsidR="0008212B" w:rsidRPr="0008212B">
        <w:tc>
          <w:tcPr>
            <w:tcW w:w="164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4. Отношение объема облигаций областных внутренних займов Томской области для населения к объему государственного долга Томской области без учета объема государственных гарантий Томской области</w:t>
            </w:r>
          </w:p>
        </w:tc>
        <w:tc>
          <w:tcPr>
            <w:tcW w:w="1020"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w:t>
            </w:r>
          </w:p>
        </w:tc>
        <w:tc>
          <w:tcPr>
            <w:tcW w:w="172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665" w:type="dxa"/>
          </w:tcPr>
          <w:p w:rsidR="0008212B" w:rsidRPr="0008212B" w:rsidRDefault="0008212B" w:rsidP="0008212B">
            <w:pPr>
              <w:pStyle w:val="ConsPlusNormal"/>
              <w:rPr>
                <w:rFonts w:ascii="Times New Roman" w:hAnsi="Times New Roman" w:cs="Times New Roman"/>
                <w:sz w:val="24"/>
                <w:szCs w:val="24"/>
              </w:rPr>
            </w:pPr>
            <w:proofErr w:type="spellStart"/>
            <w:r w:rsidRPr="0008212B">
              <w:rPr>
                <w:rFonts w:ascii="Times New Roman" w:hAnsi="Times New Roman" w:cs="Times New Roman"/>
                <w:sz w:val="24"/>
                <w:szCs w:val="24"/>
              </w:rPr>
              <w:t>Кгцбвн</w:t>
            </w:r>
            <w:proofErr w:type="spellEnd"/>
            <w:r w:rsidRPr="0008212B">
              <w:rPr>
                <w:rFonts w:ascii="Times New Roman" w:hAnsi="Times New Roman" w:cs="Times New Roman"/>
                <w:sz w:val="24"/>
                <w:szCs w:val="24"/>
              </w:rPr>
              <w:t xml:space="preserve"> = </w:t>
            </w:r>
            <w:proofErr w:type="spellStart"/>
            <w:r w:rsidRPr="0008212B">
              <w:rPr>
                <w:rFonts w:ascii="Times New Roman" w:hAnsi="Times New Roman" w:cs="Times New Roman"/>
                <w:sz w:val="24"/>
                <w:szCs w:val="24"/>
              </w:rPr>
              <w:t>ГЦБвн</w:t>
            </w:r>
            <w:proofErr w:type="spellEnd"/>
            <w:r w:rsidRPr="0008212B">
              <w:rPr>
                <w:rFonts w:ascii="Times New Roman" w:hAnsi="Times New Roman" w:cs="Times New Roman"/>
                <w:sz w:val="24"/>
                <w:szCs w:val="24"/>
              </w:rPr>
              <w:t xml:space="preserve"> / (ГД - ГГ) </w:t>
            </w:r>
            <w:proofErr w:type="spellStart"/>
            <w:r w:rsidRPr="0008212B">
              <w:rPr>
                <w:rFonts w:ascii="Times New Roman" w:hAnsi="Times New Roman" w:cs="Times New Roman"/>
                <w:sz w:val="24"/>
                <w:szCs w:val="24"/>
              </w:rPr>
              <w:t>x</w:t>
            </w:r>
            <w:proofErr w:type="spellEnd"/>
            <w:r w:rsidRPr="0008212B">
              <w:rPr>
                <w:rFonts w:ascii="Times New Roman" w:hAnsi="Times New Roman" w:cs="Times New Roman"/>
                <w:sz w:val="24"/>
                <w:szCs w:val="24"/>
              </w:rPr>
              <w:t xml:space="preserve"> 100, где:</w:t>
            </w:r>
          </w:p>
          <w:p w:rsidR="0008212B" w:rsidRPr="0008212B" w:rsidRDefault="0008212B" w:rsidP="0008212B">
            <w:pPr>
              <w:pStyle w:val="ConsPlusNormal"/>
              <w:rPr>
                <w:rFonts w:ascii="Times New Roman" w:hAnsi="Times New Roman" w:cs="Times New Roman"/>
                <w:sz w:val="24"/>
                <w:szCs w:val="24"/>
              </w:rPr>
            </w:pPr>
            <w:proofErr w:type="spellStart"/>
            <w:r w:rsidRPr="0008212B">
              <w:rPr>
                <w:rFonts w:ascii="Times New Roman" w:hAnsi="Times New Roman" w:cs="Times New Roman"/>
                <w:sz w:val="24"/>
                <w:szCs w:val="24"/>
              </w:rPr>
              <w:t>ГЦБвн</w:t>
            </w:r>
            <w:proofErr w:type="spellEnd"/>
            <w:r w:rsidRPr="0008212B">
              <w:rPr>
                <w:rFonts w:ascii="Times New Roman" w:hAnsi="Times New Roman" w:cs="Times New Roman"/>
                <w:sz w:val="24"/>
                <w:szCs w:val="24"/>
              </w:rPr>
              <w:t xml:space="preserve"> - объем облигаций областных внутренних займов Томской области;</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ГД - объем государственного долга Томской области;</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ГГ - объем государственных гарантий Томской области</w:t>
            </w:r>
          </w:p>
        </w:tc>
        <w:tc>
          <w:tcPr>
            <w:tcW w:w="198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Государственная долговая книга Томской области</w:t>
            </w:r>
          </w:p>
        </w:tc>
      </w:tr>
      <w:tr w:rsidR="0008212B" w:rsidRPr="0008212B">
        <w:tc>
          <w:tcPr>
            <w:tcW w:w="164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5. Отношение объема государственных ценных бумаг Томской области к объему государственного долга Томской области без учета объема государственных гарантий Томской области</w:t>
            </w:r>
          </w:p>
        </w:tc>
        <w:tc>
          <w:tcPr>
            <w:tcW w:w="1020"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w:t>
            </w:r>
          </w:p>
        </w:tc>
        <w:tc>
          <w:tcPr>
            <w:tcW w:w="172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665" w:type="dxa"/>
          </w:tcPr>
          <w:p w:rsidR="0008212B" w:rsidRPr="0008212B" w:rsidRDefault="0008212B" w:rsidP="0008212B">
            <w:pPr>
              <w:pStyle w:val="ConsPlusNormal"/>
              <w:rPr>
                <w:rFonts w:ascii="Times New Roman" w:hAnsi="Times New Roman" w:cs="Times New Roman"/>
                <w:sz w:val="24"/>
                <w:szCs w:val="24"/>
              </w:rPr>
            </w:pPr>
            <w:proofErr w:type="spellStart"/>
            <w:r w:rsidRPr="0008212B">
              <w:rPr>
                <w:rFonts w:ascii="Times New Roman" w:hAnsi="Times New Roman" w:cs="Times New Roman"/>
                <w:sz w:val="24"/>
                <w:szCs w:val="24"/>
              </w:rPr>
              <w:t>Кгцб</w:t>
            </w:r>
            <w:proofErr w:type="spellEnd"/>
            <w:r w:rsidRPr="0008212B">
              <w:rPr>
                <w:rFonts w:ascii="Times New Roman" w:hAnsi="Times New Roman" w:cs="Times New Roman"/>
                <w:sz w:val="24"/>
                <w:szCs w:val="24"/>
              </w:rPr>
              <w:t xml:space="preserve"> = ГЦБ / (ГД - ГГ) </w:t>
            </w:r>
            <w:proofErr w:type="spellStart"/>
            <w:r w:rsidRPr="0008212B">
              <w:rPr>
                <w:rFonts w:ascii="Times New Roman" w:hAnsi="Times New Roman" w:cs="Times New Roman"/>
                <w:sz w:val="24"/>
                <w:szCs w:val="24"/>
              </w:rPr>
              <w:t>x</w:t>
            </w:r>
            <w:proofErr w:type="spellEnd"/>
            <w:r w:rsidRPr="0008212B">
              <w:rPr>
                <w:rFonts w:ascii="Times New Roman" w:hAnsi="Times New Roman" w:cs="Times New Roman"/>
                <w:sz w:val="24"/>
                <w:szCs w:val="24"/>
              </w:rPr>
              <w:t xml:space="preserve"> 100, где:</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ГЦБ - объем государственных ценных бумаг Томской области;</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ГД - объем государственного долга Томской области;</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ГГ - объем государственных гарантий Томской области</w:t>
            </w:r>
          </w:p>
        </w:tc>
        <w:tc>
          <w:tcPr>
            <w:tcW w:w="1984"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Государственная долговая книга Томской области</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3. ПОРЯДОК УПРАВЛЕНИЯ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665"/>
        <w:gridCol w:w="6406"/>
      </w:tblGrid>
      <w:tr w:rsidR="0008212B" w:rsidRPr="0008212B">
        <w:tc>
          <w:tcPr>
            <w:tcW w:w="266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Ответственный за реализацию ВЦП</w:t>
            </w:r>
          </w:p>
        </w:tc>
        <w:tc>
          <w:tcPr>
            <w:tcW w:w="640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Сидонская Яна Викторовна - заместитель начальника Департамента финансов Томской области - председатель комитета экономического анализа и развития финансового рынка</w:t>
            </w:r>
          </w:p>
        </w:tc>
      </w:tr>
      <w:tr w:rsidR="0008212B" w:rsidRPr="0008212B">
        <w:tc>
          <w:tcPr>
            <w:tcW w:w="266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Порядок организации работы по реализации ВЦП</w:t>
            </w:r>
          </w:p>
        </w:tc>
        <w:tc>
          <w:tcPr>
            <w:tcW w:w="640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Работа по реализации мероприятий ВЦП осуществляется в соответствии с Бюджетным </w:t>
            </w:r>
            <w:hyperlink r:id="rId34" w:history="1">
              <w:r w:rsidRPr="0008212B">
                <w:rPr>
                  <w:rFonts w:ascii="Times New Roman" w:hAnsi="Times New Roman" w:cs="Times New Roman"/>
                  <w:sz w:val="24"/>
                  <w:szCs w:val="24"/>
                </w:rPr>
                <w:t>кодексом</w:t>
              </w:r>
            </w:hyperlink>
            <w:r w:rsidRPr="0008212B">
              <w:rPr>
                <w:rFonts w:ascii="Times New Roman" w:hAnsi="Times New Roman" w:cs="Times New Roman"/>
                <w:sz w:val="24"/>
                <w:szCs w:val="24"/>
              </w:rPr>
              <w:t xml:space="preserve"> Российской Федерации, </w:t>
            </w:r>
            <w:hyperlink r:id="rId35" w:history="1">
              <w:r w:rsidRPr="0008212B">
                <w:rPr>
                  <w:rFonts w:ascii="Times New Roman" w:hAnsi="Times New Roman" w:cs="Times New Roman"/>
                  <w:sz w:val="24"/>
                  <w:szCs w:val="24"/>
                </w:rPr>
                <w:t>Законом</w:t>
              </w:r>
            </w:hyperlink>
            <w:r w:rsidRPr="0008212B">
              <w:rPr>
                <w:rFonts w:ascii="Times New Roman" w:hAnsi="Times New Roman" w:cs="Times New Roman"/>
                <w:sz w:val="24"/>
                <w:szCs w:val="24"/>
              </w:rPr>
              <w:t xml:space="preserve"> Томской области от 11 октября 2007 года N 231-ОЗ "О бюджетном процессе в Томской области"</w:t>
            </w:r>
          </w:p>
        </w:tc>
      </w:tr>
      <w:tr w:rsidR="0008212B" w:rsidRPr="0008212B">
        <w:tc>
          <w:tcPr>
            <w:tcW w:w="266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Ответственный за ежеквартальный и ежегодный мониторинг ВЦП</w:t>
            </w:r>
          </w:p>
        </w:tc>
        <w:tc>
          <w:tcPr>
            <w:tcW w:w="640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Барабанов Сергей Борисович - председатель комитета государственного долга Департамента финансов Томской области</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4. ОЦЕНКА РИСКОВ РЕАЛИЗАЦИИ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665"/>
        <w:gridCol w:w="6406"/>
      </w:tblGrid>
      <w:tr w:rsidR="0008212B" w:rsidRPr="0008212B">
        <w:tc>
          <w:tcPr>
            <w:tcW w:w="266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Описание рисков</w:t>
            </w:r>
          </w:p>
        </w:tc>
        <w:tc>
          <w:tcPr>
            <w:tcW w:w="640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Оценка возможного влияния рисков на реализацию ВЦП</w:t>
            </w:r>
          </w:p>
        </w:tc>
      </w:tr>
      <w:tr w:rsidR="0008212B" w:rsidRPr="0008212B">
        <w:tc>
          <w:tcPr>
            <w:tcW w:w="266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Ухудшение условий заимствования на финансовых рынках</w:t>
            </w:r>
          </w:p>
        </w:tc>
        <w:tc>
          <w:tcPr>
            <w:tcW w:w="640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Увеличение стоимости обслуживания государственного долга, невыполнение программы государственных внутренних заимствований Томской области</w:t>
            </w:r>
          </w:p>
        </w:tc>
      </w:tr>
      <w:tr w:rsidR="0008212B" w:rsidRPr="0008212B">
        <w:tc>
          <w:tcPr>
            <w:tcW w:w="266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 Отказ в регистрации эмиссионных документов в Министерстве финансов Российской Федерации в очередном финансовом году</w:t>
            </w:r>
          </w:p>
        </w:tc>
        <w:tc>
          <w:tcPr>
            <w:tcW w:w="640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Сокращение срочности долга, сокращение инструментов заимствования, увеличение стоимости обслуживания государственного долга</w:t>
            </w:r>
          </w:p>
        </w:tc>
      </w:tr>
      <w:tr w:rsidR="0008212B" w:rsidRPr="0008212B">
        <w:tc>
          <w:tcPr>
            <w:tcW w:w="266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3. Ухудшение экономической ситуации в стране</w:t>
            </w:r>
          </w:p>
        </w:tc>
        <w:tc>
          <w:tcPr>
            <w:tcW w:w="640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Невыполнение доходной части бюджета, увеличение дефицита, снижение рейтинга Томской области, ухудшение показателя долговой нагрузки</w:t>
            </w:r>
          </w:p>
        </w:tc>
      </w:tr>
      <w:tr w:rsidR="0008212B" w:rsidRPr="0008212B">
        <w:tc>
          <w:tcPr>
            <w:tcW w:w="266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Возможные косвенные последствия реализации ВЦП, носящие отрицательный характер</w:t>
            </w:r>
          </w:p>
        </w:tc>
        <w:tc>
          <w:tcPr>
            <w:tcW w:w="6406"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 выявлено</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5. МЕРОПРИЯТИЯ ВЦП</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spacing w:after="0" w:line="240" w:lineRule="auto"/>
        <w:rPr>
          <w:rFonts w:ascii="Times New Roman" w:hAnsi="Times New Roman" w:cs="Times New Roman"/>
          <w:sz w:val="24"/>
          <w:szCs w:val="24"/>
        </w:rPr>
        <w:sectPr w:rsidR="0008212B" w:rsidRPr="0008212B">
          <w:pgSz w:w="11905" w:h="16838"/>
          <w:pgMar w:top="1134" w:right="850" w:bottom="1134" w:left="1701" w:header="0" w:footer="0" w:gutter="0"/>
          <w:cols w:space="720"/>
        </w:sectPr>
      </w:pPr>
    </w:p>
    <w:tbl>
      <w:tblPr>
        <w:tblW w:w="16103"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4"/>
        <w:gridCol w:w="1729"/>
        <w:gridCol w:w="1421"/>
        <w:gridCol w:w="850"/>
        <w:gridCol w:w="993"/>
        <w:gridCol w:w="1276"/>
        <w:gridCol w:w="1276"/>
        <w:gridCol w:w="992"/>
        <w:gridCol w:w="992"/>
        <w:gridCol w:w="992"/>
        <w:gridCol w:w="2126"/>
        <w:gridCol w:w="851"/>
        <w:gridCol w:w="708"/>
        <w:gridCol w:w="851"/>
        <w:gridCol w:w="652"/>
      </w:tblGrid>
      <w:tr w:rsidR="0008212B" w:rsidRPr="0008212B" w:rsidTr="0008212B">
        <w:tc>
          <w:tcPr>
            <w:tcW w:w="394" w:type="dxa"/>
            <w:vMerge w:val="restart"/>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N</w:t>
            </w:r>
          </w:p>
          <w:p w:rsidR="0008212B" w:rsidRPr="0008212B" w:rsidRDefault="0008212B" w:rsidP="0008212B">
            <w:pPr>
              <w:pStyle w:val="ConsPlusNormal"/>
              <w:jc w:val="center"/>
              <w:rPr>
                <w:rFonts w:ascii="Times New Roman" w:hAnsi="Times New Roman" w:cs="Times New Roman"/>
                <w:sz w:val="20"/>
              </w:rPr>
            </w:pPr>
            <w:proofErr w:type="spellStart"/>
            <w:r w:rsidRPr="0008212B">
              <w:rPr>
                <w:rFonts w:ascii="Times New Roman" w:hAnsi="Times New Roman" w:cs="Times New Roman"/>
                <w:sz w:val="20"/>
              </w:rPr>
              <w:t>пп</w:t>
            </w:r>
            <w:proofErr w:type="spellEnd"/>
          </w:p>
        </w:tc>
        <w:tc>
          <w:tcPr>
            <w:tcW w:w="1729" w:type="dxa"/>
            <w:vMerge w:val="restart"/>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Наименование мероприятия</w:t>
            </w:r>
          </w:p>
        </w:tc>
        <w:tc>
          <w:tcPr>
            <w:tcW w:w="1421" w:type="dxa"/>
            <w:vMerge w:val="restart"/>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Содержание мероприятия</w:t>
            </w:r>
          </w:p>
        </w:tc>
        <w:tc>
          <w:tcPr>
            <w:tcW w:w="1843" w:type="dxa"/>
            <w:gridSpan w:val="2"/>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Срок реализации мероприятия</w:t>
            </w:r>
          </w:p>
        </w:tc>
        <w:tc>
          <w:tcPr>
            <w:tcW w:w="1276" w:type="dxa"/>
            <w:vMerge w:val="restart"/>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Исполнитель мероприятия</w:t>
            </w:r>
          </w:p>
        </w:tc>
        <w:tc>
          <w:tcPr>
            <w:tcW w:w="1276" w:type="dxa"/>
            <w:vMerge w:val="restart"/>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Код классификации расходов бюджетов, раздел, подраздел, целевая статья, вид расходов</w:t>
            </w:r>
          </w:p>
        </w:tc>
        <w:tc>
          <w:tcPr>
            <w:tcW w:w="2976" w:type="dxa"/>
            <w:gridSpan w:val="3"/>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Расходы на мероприятие (тыс. руб.)</w:t>
            </w:r>
          </w:p>
        </w:tc>
        <w:tc>
          <w:tcPr>
            <w:tcW w:w="5188" w:type="dxa"/>
            <w:gridSpan w:val="5"/>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Показатели непосредственного результата (показатели реализации мероприятия)</w:t>
            </w:r>
          </w:p>
        </w:tc>
      </w:tr>
      <w:tr w:rsidR="0008212B" w:rsidRPr="0008212B" w:rsidTr="0008212B">
        <w:tc>
          <w:tcPr>
            <w:tcW w:w="394" w:type="dxa"/>
            <w:vMerge/>
          </w:tcPr>
          <w:p w:rsidR="0008212B" w:rsidRPr="0008212B" w:rsidRDefault="0008212B" w:rsidP="0008212B">
            <w:pPr>
              <w:spacing w:after="0" w:line="240" w:lineRule="auto"/>
              <w:rPr>
                <w:rFonts w:ascii="Times New Roman" w:hAnsi="Times New Roman" w:cs="Times New Roman"/>
                <w:sz w:val="20"/>
                <w:szCs w:val="20"/>
              </w:rPr>
            </w:pPr>
          </w:p>
        </w:tc>
        <w:tc>
          <w:tcPr>
            <w:tcW w:w="1729" w:type="dxa"/>
            <w:vMerge/>
          </w:tcPr>
          <w:p w:rsidR="0008212B" w:rsidRPr="0008212B" w:rsidRDefault="0008212B" w:rsidP="0008212B">
            <w:pPr>
              <w:spacing w:after="0" w:line="240" w:lineRule="auto"/>
              <w:rPr>
                <w:rFonts w:ascii="Times New Roman" w:hAnsi="Times New Roman" w:cs="Times New Roman"/>
                <w:sz w:val="20"/>
                <w:szCs w:val="20"/>
              </w:rPr>
            </w:pPr>
          </w:p>
        </w:tc>
        <w:tc>
          <w:tcPr>
            <w:tcW w:w="1421" w:type="dxa"/>
            <w:vMerge/>
          </w:tcPr>
          <w:p w:rsidR="0008212B" w:rsidRPr="0008212B" w:rsidRDefault="0008212B" w:rsidP="0008212B">
            <w:pPr>
              <w:spacing w:after="0" w:line="240" w:lineRule="auto"/>
              <w:rPr>
                <w:rFonts w:ascii="Times New Roman" w:hAnsi="Times New Roman" w:cs="Times New Roman"/>
                <w:sz w:val="20"/>
                <w:szCs w:val="20"/>
              </w:rPr>
            </w:pPr>
          </w:p>
        </w:tc>
        <w:tc>
          <w:tcPr>
            <w:tcW w:w="850" w:type="dxa"/>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с (месяц/год)</w:t>
            </w:r>
          </w:p>
        </w:tc>
        <w:tc>
          <w:tcPr>
            <w:tcW w:w="993" w:type="dxa"/>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по (месяц/год)</w:t>
            </w:r>
          </w:p>
        </w:tc>
        <w:tc>
          <w:tcPr>
            <w:tcW w:w="1276" w:type="dxa"/>
            <w:vMerge/>
          </w:tcPr>
          <w:p w:rsidR="0008212B" w:rsidRPr="0008212B" w:rsidRDefault="0008212B" w:rsidP="0008212B">
            <w:pPr>
              <w:spacing w:after="0" w:line="240" w:lineRule="auto"/>
              <w:rPr>
                <w:rFonts w:ascii="Times New Roman" w:hAnsi="Times New Roman" w:cs="Times New Roman"/>
                <w:sz w:val="20"/>
                <w:szCs w:val="20"/>
              </w:rPr>
            </w:pPr>
          </w:p>
        </w:tc>
        <w:tc>
          <w:tcPr>
            <w:tcW w:w="1276" w:type="dxa"/>
            <w:vMerge/>
          </w:tcPr>
          <w:p w:rsidR="0008212B" w:rsidRPr="0008212B" w:rsidRDefault="0008212B" w:rsidP="0008212B">
            <w:pPr>
              <w:spacing w:after="0" w:line="240" w:lineRule="auto"/>
              <w:rPr>
                <w:rFonts w:ascii="Times New Roman" w:hAnsi="Times New Roman" w:cs="Times New Roman"/>
                <w:sz w:val="20"/>
                <w:szCs w:val="20"/>
              </w:rPr>
            </w:pPr>
          </w:p>
        </w:tc>
        <w:tc>
          <w:tcPr>
            <w:tcW w:w="992" w:type="dxa"/>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2018 год</w:t>
            </w:r>
          </w:p>
        </w:tc>
        <w:tc>
          <w:tcPr>
            <w:tcW w:w="992" w:type="dxa"/>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2019 год</w:t>
            </w:r>
          </w:p>
        </w:tc>
        <w:tc>
          <w:tcPr>
            <w:tcW w:w="992" w:type="dxa"/>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2020 год</w:t>
            </w:r>
          </w:p>
        </w:tc>
        <w:tc>
          <w:tcPr>
            <w:tcW w:w="2126" w:type="dxa"/>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наименование показателя</w:t>
            </w:r>
          </w:p>
        </w:tc>
        <w:tc>
          <w:tcPr>
            <w:tcW w:w="851" w:type="dxa"/>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единица измерения показателя</w:t>
            </w:r>
          </w:p>
        </w:tc>
        <w:tc>
          <w:tcPr>
            <w:tcW w:w="708" w:type="dxa"/>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2018 год</w:t>
            </w:r>
          </w:p>
        </w:tc>
        <w:tc>
          <w:tcPr>
            <w:tcW w:w="851" w:type="dxa"/>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2019 год</w:t>
            </w:r>
          </w:p>
        </w:tc>
        <w:tc>
          <w:tcPr>
            <w:tcW w:w="652" w:type="dxa"/>
            <w:vAlign w:val="center"/>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2020 год</w:t>
            </w:r>
          </w:p>
        </w:tc>
      </w:tr>
      <w:tr w:rsidR="0008212B" w:rsidRPr="0008212B" w:rsidTr="0008212B">
        <w:tc>
          <w:tcPr>
            <w:tcW w:w="394"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w:t>
            </w:r>
          </w:p>
        </w:tc>
        <w:tc>
          <w:tcPr>
            <w:tcW w:w="1729" w:type="dxa"/>
            <w:vMerge w:val="restart"/>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Своевременное и полное исполнение программы заимствований Томской области</w:t>
            </w:r>
          </w:p>
        </w:tc>
        <w:tc>
          <w:tcPr>
            <w:tcW w:w="1421" w:type="dxa"/>
            <w:vMerge w:val="restart"/>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Составление и исполнение графика привлечения и погашения долговых обязательств</w:t>
            </w:r>
          </w:p>
        </w:tc>
        <w:tc>
          <w:tcPr>
            <w:tcW w:w="850"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01.2018</w:t>
            </w:r>
          </w:p>
        </w:tc>
        <w:tc>
          <w:tcPr>
            <w:tcW w:w="993"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12.2020</w:t>
            </w:r>
          </w:p>
        </w:tc>
        <w:tc>
          <w:tcPr>
            <w:tcW w:w="1276" w:type="dxa"/>
            <w:vMerge w:val="restart"/>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Департамент финансов Томской области</w:t>
            </w:r>
          </w:p>
        </w:tc>
        <w:tc>
          <w:tcPr>
            <w:tcW w:w="1276"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1301</w:t>
            </w:r>
          </w:p>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2136300000</w:t>
            </w:r>
          </w:p>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720</w:t>
            </w:r>
          </w:p>
        </w:tc>
        <w:tc>
          <w:tcPr>
            <w:tcW w:w="992"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2512725,0</w:t>
            </w:r>
          </w:p>
        </w:tc>
        <w:tc>
          <w:tcPr>
            <w:tcW w:w="992"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2644852,4</w:t>
            </w:r>
          </w:p>
        </w:tc>
        <w:tc>
          <w:tcPr>
            <w:tcW w:w="992"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2739852,4</w:t>
            </w:r>
          </w:p>
        </w:tc>
        <w:tc>
          <w:tcPr>
            <w:tcW w:w="2126" w:type="dxa"/>
            <w:tcBorders>
              <w:bottom w:val="nil"/>
            </w:tcBorders>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Показатель объема: сумма просроченных долговых обязательств в объеме государственного долга</w:t>
            </w:r>
          </w:p>
        </w:tc>
        <w:tc>
          <w:tcPr>
            <w:tcW w:w="851" w:type="dxa"/>
            <w:tcBorders>
              <w:bottom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руб.</w:t>
            </w:r>
          </w:p>
        </w:tc>
        <w:tc>
          <w:tcPr>
            <w:tcW w:w="708" w:type="dxa"/>
            <w:tcBorders>
              <w:bottom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0</w:t>
            </w:r>
          </w:p>
        </w:tc>
        <w:tc>
          <w:tcPr>
            <w:tcW w:w="851" w:type="dxa"/>
            <w:tcBorders>
              <w:bottom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0</w:t>
            </w:r>
          </w:p>
        </w:tc>
        <w:tc>
          <w:tcPr>
            <w:tcW w:w="652" w:type="dxa"/>
            <w:tcBorders>
              <w:bottom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0</w:t>
            </w:r>
          </w:p>
        </w:tc>
      </w:tr>
      <w:tr w:rsidR="0008212B" w:rsidRPr="0008212B" w:rsidTr="0008212B">
        <w:tc>
          <w:tcPr>
            <w:tcW w:w="394" w:type="dxa"/>
            <w:vMerge/>
          </w:tcPr>
          <w:p w:rsidR="0008212B" w:rsidRPr="0008212B" w:rsidRDefault="0008212B" w:rsidP="0008212B">
            <w:pPr>
              <w:spacing w:after="0" w:line="240" w:lineRule="auto"/>
              <w:rPr>
                <w:rFonts w:ascii="Times New Roman" w:hAnsi="Times New Roman" w:cs="Times New Roman"/>
                <w:sz w:val="20"/>
                <w:szCs w:val="20"/>
              </w:rPr>
            </w:pPr>
          </w:p>
        </w:tc>
        <w:tc>
          <w:tcPr>
            <w:tcW w:w="1729" w:type="dxa"/>
            <w:vMerge/>
          </w:tcPr>
          <w:p w:rsidR="0008212B" w:rsidRPr="0008212B" w:rsidRDefault="0008212B" w:rsidP="0008212B">
            <w:pPr>
              <w:spacing w:after="0" w:line="240" w:lineRule="auto"/>
              <w:rPr>
                <w:rFonts w:ascii="Times New Roman" w:hAnsi="Times New Roman" w:cs="Times New Roman"/>
                <w:sz w:val="20"/>
                <w:szCs w:val="20"/>
              </w:rPr>
            </w:pPr>
          </w:p>
        </w:tc>
        <w:tc>
          <w:tcPr>
            <w:tcW w:w="1421" w:type="dxa"/>
            <w:vMerge/>
          </w:tcPr>
          <w:p w:rsidR="0008212B" w:rsidRPr="0008212B" w:rsidRDefault="0008212B" w:rsidP="0008212B">
            <w:pPr>
              <w:spacing w:after="0" w:line="240" w:lineRule="auto"/>
              <w:rPr>
                <w:rFonts w:ascii="Times New Roman" w:hAnsi="Times New Roman" w:cs="Times New Roman"/>
                <w:sz w:val="20"/>
                <w:szCs w:val="20"/>
              </w:rPr>
            </w:pPr>
          </w:p>
        </w:tc>
        <w:tc>
          <w:tcPr>
            <w:tcW w:w="850" w:type="dxa"/>
            <w:vMerge/>
          </w:tcPr>
          <w:p w:rsidR="0008212B" w:rsidRPr="0008212B" w:rsidRDefault="0008212B" w:rsidP="0008212B">
            <w:pPr>
              <w:spacing w:after="0" w:line="240" w:lineRule="auto"/>
              <w:rPr>
                <w:rFonts w:ascii="Times New Roman" w:hAnsi="Times New Roman" w:cs="Times New Roman"/>
                <w:sz w:val="20"/>
                <w:szCs w:val="20"/>
              </w:rPr>
            </w:pPr>
          </w:p>
        </w:tc>
        <w:tc>
          <w:tcPr>
            <w:tcW w:w="993" w:type="dxa"/>
            <w:vMerge/>
          </w:tcPr>
          <w:p w:rsidR="0008212B" w:rsidRPr="0008212B" w:rsidRDefault="0008212B" w:rsidP="0008212B">
            <w:pPr>
              <w:spacing w:after="0" w:line="240" w:lineRule="auto"/>
              <w:rPr>
                <w:rFonts w:ascii="Times New Roman" w:hAnsi="Times New Roman" w:cs="Times New Roman"/>
                <w:sz w:val="20"/>
                <w:szCs w:val="20"/>
              </w:rPr>
            </w:pPr>
          </w:p>
        </w:tc>
        <w:tc>
          <w:tcPr>
            <w:tcW w:w="1276" w:type="dxa"/>
            <w:vMerge/>
          </w:tcPr>
          <w:p w:rsidR="0008212B" w:rsidRPr="0008212B" w:rsidRDefault="0008212B" w:rsidP="0008212B">
            <w:pPr>
              <w:spacing w:after="0" w:line="240" w:lineRule="auto"/>
              <w:rPr>
                <w:rFonts w:ascii="Times New Roman" w:hAnsi="Times New Roman" w:cs="Times New Roman"/>
                <w:sz w:val="20"/>
                <w:szCs w:val="20"/>
              </w:rPr>
            </w:pPr>
          </w:p>
        </w:tc>
        <w:tc>
          <w:tcPr>
            <w:tcW w:w="1276" w:type="dxa"/>
            <w:vMerge/>
          </w:tcPr>
          <w:p w:rsidR="0008212B" w:rsidRPr="0008212B" w:rsidRDefault="0008212B" w:rsidP="0008212B">
            <w:pPr>
              <w:spacing w:after="0" w:line="240" w:lineRule="auto"/>
              <w:rPr>
                <w:rFonts w:ascii="Times New Roman" w:hAnsi="Times New Roman" w:cs="Times New Roman"/>
                <w:sz w:val="20"/>
                <w:szCs w:val="20"/>
              </w:rPr>
            </w:pPr>
          </w:p>
        </w:tc>
        <w:tc>
          <w:tcPr>
            <w:tcW w:w="992" w:type="dxa"/>
            <w:vMerge/>
          </w:tcPr>
          <w:p w:rsidR="0008212B" w:rsidRPr="0008212B" w:rsidRDefault="0008212B" w:rsidP="0008212B">
            <w:pPr>
              <w:spacing w:after="0" w:line="240" w:lineRule="auto"/>
              <w:rPr>
                <w:rFonts w:ascii="Times New Roman" w:hAnsi="Times New Roman" w:cs="Times New Roman"/>
                <w:sz w:val="20"/>
                <w:szCs w:val="20"/>
              </w:rPr>
            </w:pPr>
          </w:p>
        </w:tc>
        <w:tc>
          <w:tcPr>
            <w:tcW w:w="992" w:type="dxa"/>
            <w:vMerge/>
          </w:tcPr>
          <w:p w:rsidR="0008212B" w:rsidRPr="0008212B" w:rsidRDefault="0008212B" w:rsidP="0008212B">
            <w:pPr>
              <w:spacing w:after="0" w:line="240" w:lineRule="auto"/>
              <w:rPr>
                <w:rFonts w:ascii="Times New Roman" w:hAnsi="Times New Roman" w:cs="Times New Roman"/>
                <w:sz w:val="20"/>
                <w:szCs w:val="20"/>
              </w:rPr>
            </w:pPr>
          </w:p>
        </w:tc>
        <w:tc>
          <w:tcPr>
            <w:tcW w:w="992" w:type="dxa"/>
            <w:vMerge/>
          </w:tcPr>
          <w:p w:rsidR="0008212B" w:rsidRPr="0008212B" w:rsidRDefault="0008212B" w:rsidP="0008212B">
            <w:pPr>
              <w:spacing w:after="0" w:line="240" w:lineRule="auto"/>
              <w:rPr>
                <w:rFonts w:ascii="Times New Roman" w:hAnsi="Times New Roman" w:cs="Times New Roman"/>
                <w:sz w:val="20"/>
                <w:szCs w:val="20"/>
              </w:rPr>
            </w:pPr>
          </w:p>
        </w:tc>
        <w:tc>
          <w:tcPr>
            <w:tcW w:w="2126" w:type="dxa"/>
            <w:tcBorders>
              <w:top w:val="nil"/>
            </w:tcBorders>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Показатель качества: отношение годовой суммы платежей на погашение и обслуживание государственного долга Томской области к доходам областного бюджета</w:t>
            </w:r>
          </w:p>
        </w:tc>
        <w:tc>
          <w:tcPr>
            <w:tcW w:w="851" w:type="dxa"/>
            <w:tcBorders>
              <w:top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w:t>
            </w:r>
          </w:p>
        </w:tc>
        <w:tc>
          <w:tcPr>
            <w:tcW w:w="708" w:type="dxa"/>
            <w:tcBorders>
              <w:top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&lt;= 20</w:t>
            </w:r>
          </w:p>
        </w:tc>
        <w:tc>
          <w:tcPr>
            <w:tcW w:w="851" w:type="dxa"/>
            <w:tcBorders>
              <w:top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&lt;= 20</w:t>
            </w:r>
          </w:p>
        </w:tc>
        <w:tc>
          <w:tcPr>
            <w:tcW w:w="652" w:type="dxa"/>
            <w:tcBorders>
              <w:top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&lt;= 20</w:t>
            </w:r>
          </w:p>
        </w:tc>
      </w:tr>
      <w:tr w:rsidR="0008212B" w:rsidRPr="0008212B" w:rsidTr="0008212B">
        <w:tc>
          <w:tcPr>
            <w:tcW w:w="394"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w:t>
            </w:r>
          </w:p>
        </w:tc>
        <w:tc>
          <w:tcPr>
            <w:tcW w:w="1729" w:type="dxa"/>
            <w:vMerge w:val="restart"/>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Выпуск ценных бумаг Томской области</w:t>
            </w:r>
          </w:p>
        </w:tc>
        <w:tc>
          <w:tcPr>
            <w:tcW w:w="1421" w:type="dxa"/>
            <w:vMerge w:val="restart"/>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Обеспечение регистрации условий эмиссии ценных бумаг Томской области, отбор агентов и иных организаций по размещению ценных бумаг Томской области, размещение ценных бумаг Томской области, работа с рейтинговыми агентствами по присвоению (поддержанию) кредитного рейтинга Томской области, проведение информационной кампании, направленной на развитие внутреннего инвестора</w:t>
            </w:r>
          </w:p>
        </w:tc>
        <w:tc>
          <w:tcPr>
            <w:tcW w:w="850"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01.2018</w:t>
            </w:r>
          </w:p>
        </w:tc>
        <w:tc>
          <w:tcPr>
            <w:tcW w:w="993"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12.2020</w:t>
            </w:r>
          </w:p>
        </w:tc>
        <w:tc>
          <w:tcPr>
            <w:tcW w:w="1276" w:type="dxa"/>
            <w:vMerge w:val="restart"/>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Департамент финансов Томской области</w:t>
            </w:r>
          </w:p>
        </w:tc>
        <w:tc>
          <w:tcPr>
            <w:tcW w:w="1276"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0113</w:t>
            </w:r>
          </w:p>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2136300370</w:t>
            </w:r>
          </w:p>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240</w:t>
            </w:r>
          </w:p>
        </w:tc>
        <w:tc>
          <w:tcPr>
            <w:tcW w:w="992"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32759,0</w:t>
            </w:r>
          </w:p>
        </w:tc>
        <w:tc>
          <w:tcPr>
            <w:tcW w:w="992"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33347,0</w:t>
            </w:r>
          </w:p>
        </w:tc>
        <w:tc>
          <w:tcPr>
            <w:tcW w:w="992" w:type="dxa"/>
            <w:vMerge w:val="restart"/>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33347,0</w:t>
            </w:r>
          </w:p>
        </w:tc>
        <w:tc>
          <w:tcPr>
            <w:tcW w:w="2126" w:type="dxa"/>
            <w:tcBorders>
              <w:bottom w:val="nil"/>
            </w:tcBorders>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Показатель объема: объем облигаций областных внутренних займов Томской области для населения</w:t>
            </w:r>
          </w:p>
        </w:tc>
        <w:tc>
          <w:tcPr>
            <w:tcW w:w="851" w:type="dxa"/>
            <w:tcBorders>
              <w:bottom w:val="nil"/>
            </w:tcBorders>
          </w:tcPr>
          <w:p w:rsidR="0008212B" w:rsidRPr="0008212B" w:rsidRDefault="0008212B" w:rsidP="0008212B">
            <w:pPr>
              <w:pStyle w:val="ConsPlusNormal"/>
              <w:jc w:val="center"/>
              <w:rPr>
                <w:rFonts w:ascii="Times New Roman" w:hAnsi="Times New Roman" w:cs="Times New Roman"/>
                <w:sz w:val="20"/>
              </w:rPr>
            </w:pPr>
            <w:proofErr w:type="spellStart"/>
            <w:r w:rsidRPr="0008212B">
              <w:rPr>
                <w:rFonts w:ascii="Times New Roman" w:hAnsi="Times New Roman" w:cs="Times New Roman"/>
                <w:sz w:val="20"/>
              </w:rPr>
              <w:t>млн</w:t>
            </w:r>
            <w:proofErr w:type="spellEnd"/>
            <w:r w:rsidRPr="0008212B">
              <w:rPr>
                <w:rFonts w:ascii="Times New Roman" w:hAnsi="Times New Roman" w:cs="Times New Roman"/>
                <w:sz w:val="20"/>
              </w:rPr>
              <w:t xml:space="preserve"> руб.</w:t>
            </w:r>
          </w:p>
        </w:tc>
        <w:tc>
          <w:tcPr>
            <w:tcW w:w="708" w:type="dxa"/>
            <w:tcBorders>
              <w:bottom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3000</w:t>
            </w:r>
          </w:p>
        </w:tc>
        <w:tc>
          <w:tcPr>
            <w:tcW w:w="851" w:type="dxa"/>
            <w:tcBorders>
              <w:bottom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3100</w:t>
            </w:r>
          </w:p>
        </w:tc>
        <w:tc>
          <w:tcPr>
            <w:tcW w:w="652" w:type="dxa"/>
            <w:tcBorders>
              <w:bottom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3200</w:t>
            </w:r>
          </w:p>
        </w:tc>
      </w:tr>
      <w:tr w:rsidR="0008212B" w:rsidRPr="0008212B" w:rsidTr="0008212B">
        <w:tblPrEx>
          <w:tblBorders>
            <w:insideH w:val="nil"/>
          </w:tblBorders>
        </w:tblPrEx>
        <w:tc>
          <w:tcPr>
            <w:tcW w:w="394" w:type="dxa"/>
            <w:vMerge/>
          </w:tcPr>
          <w:p w:rsidR="0008212B" w:rsidRPr="0008212B" w:rsidRDefault="0008212B" w:rsidP="0008212B">
            <w:pPr>
              <w:spacing w:after="0" w:line="240" w:lineRule="auto"/>
              <w:rPr>
                <w:rFonts w:ascii="Times New Roman" w:hAnsi="Times New Roman" w:cs="Times New Roman"/>
                <w:sz w:val="20"/>
                <w:szCs w:val="20"/>
              </w:rPr>
            </w:pPr>
          </w:p>
        </w:tc>
        <w:tc>
          <w:tcPr>
            <w:tcW w:w="1729" w:type="dxa"/>
            <w:vMerge/>
          </w:tcPr>
          <w:p w:rsidR="0008212B" w:rsidRPr="0008212B" w:rsidRDefault="0008212B" w:rsidP="0008212B">
            <w:pPr>
              <w:spacing w:after="0" w:line="240" w:lineRule="auto"/>
              <w:rPr>
                <w:rFonts w:ascii="Times New Roman" w:hAnsi="Times New Roman" w:cs="Times New Roman"/>
                <w:sz w:val="20"/>
                <w:szCs w:val="20"/>
              </w:rPr>
            </w:pPr>
          </w:p>
        </w:tc>
        <w:tc>
          <w:tcPr>
            <w:tcW w:w="1421" w:type="dxa"/>
            <w:vMerge/>
          </w:tcPr>
          <w:p w:rsidR="0008212B" w:rsidRPr="0008212B" w:rsidRDefault="0008212B" w:rsidP="0008212B">
            <w:pPr>
              <w:spacing w:after="0" w:line="240" w:lineRule="auto"/>
              <w:rPr>
                <w:rFonts w:ascii="Times New Roman" w:hAnsi="Times New Roman" w:cs="Times New Roman"/>
                <w:sz w:val="20"/>
                <w:szCs w:val="20"/>
              </w:rPr>
            </w:pPr>
          </w:p>
        </w:tc>
        <w:tc>
          <w:tcPr>
            <w:tcW w:w="850" w:type="dxa"/>
            <w:vMerge/>
          </w:tcPr>
          <w:p w:rsidR="0008212B" w:rsidRPr="0008212B" w:rsidRDefault="0008212B" w:rsidP="0008212B">
            <w:pPr>
              <w:spacing w:after="0" w:line="240" w:lineRule="auto"/>
              <w:rPr>
                <w:rFonts w:ascii="Times New Roman" w:hAnsi="Times New Roman" w:cs="Times New Roman"/>
                <w:sz w:val="20"/>
                <w:szCs w:val="20"/>
              </w:rPr>
            </w:pPr>
          </w:p>
        </w:tc>
        <w:tc>
          <w:tcPr>
            <w:tcW w:w="993" w:type="dxa"/>
            <w:vMerge/>
          </w:tcPr>
          <w:p w:rsidR="0008212B" w:rsidRPr="0008212B" w:rsidRDefault="0008212B" w:rsidP="0008212B">
            <w:pPr>
              <w:spacing w:after="0" w:line="240" w:lineRule="auto"/>
              <w:rPr>
                <w:rFonts w:ascii="Times New Roman" w:hAnsi="Times New Roman" w:cs="Times New Roman"/>
                <w:sz w:val="20"/>
                <w:szCs w:val="20"/>
              </w:rPr>
            </w:pPr>
          </w:p>
        </w:tc>
        <w:tc>
          <w:tcPr>
            <w:tcW w:w="1276" w:type="dxa"/>
            <w:vMerge/>
          </w:tcPr>
          <w:p w:rsidR="0008212B" w:rsidRPr="0008212B" w:rsidRDefault="0008212B" w:rsidP="0008212B">
            <w:pPr>
              <w:spacing w:after="0" w:line="240" w:lineRule="auto"/>
              <w:rPr>
                <w:rFonts w:ascii="Times New Roman" w:hAnsi="Times New Roman" w:cs="Times New Roman"/>
                <w:sz w:val="20"/>
                <w:szCs w:val="20"/>
              </w:rPr>
            </w:pPr>
          </w:p>
        </w:tc>
        <w:tc>
          <w:tcPr>
            <w:tcW w:w="1276" w:type="dxa"/>
            <w:vMerge/>
          </w:tcPr>
          <w:p w:rsidR="0008212B" w:rsidRPr="0008212B" w:rsidRDefault="0008212B" w:rsidP="0008212B">
            <w:pPr>
              <w:spacing w:after="0" w:line="240" w:lineRule="auto"/>
              <w:rPr>
                <w:rFonts w:ascii="Times New Roman" w:hAnsi="Times New Roman" w:cs="Times New Roman"/>
                <w:sz w:val="20"/>
                <w:szCs w:val="20"/>
              </w:rPr>
            </w:pPr>
          </w:p>
        </w:tc>
        <w:tc>
          <w:tcPr>
            <w:tcW w:w="992" w:type="dxa"/>
            <w:vMerge/>
          </w:tcPr>
          <w:p w:rsidR="0008212B" w:rsidRPr="0008212B" w:rsidRDefault="0008212B" w:rsidP="0008212B">
            <w:pPr>
              <w:spacing w:after="0" w:line="240" w:lineRule="auto"/>
              <w:rPr>
                <w:rFonts w:ascii="Times New Roman" w:hAnsi="Times New Roman" w:cs="Times New Roman"/>
                <w:sz w:val="20"/>
                <w:szCs w:val="20"/>
              </w:rPr>
            </w:pPr>
          </w:p>
        </w:tc>
        <w:tc>
          <w:tcPr>
            <w:tcW w:w="992" w:type="dxa"/>
            <w:vMerge/>
          </w:tcPr>
          <w:p w:rsidR="0008212B" w:rsidRPr="0008212B" w:rsidRDefault="0008212B" w:rsidP="0008212B">
            <w:pPr>
              <w:spacing w:after="0" w:line="240" w:lineRule="auto"/>
              <w:rPr>
                <w:rFonts w:ascii="Times New Roman" w:hAnsi="Times New Roman" w:cs="Times New Roman"/>
                <w:sz w:val="20"/>
                <w:szCs w:val="20"/>
              </w:rPr>
            </w:pPr>
          </w:p>
        </w:tc>
        <w:tc>
          <w:tcPr>
            <w:tcW w:w="992" w:type="dxa"/>
            <w:vMerge/>
          </w:tcPr>
          <w:p w:rsidR="0008212B" w:rsidRPr="0008212B" w:rsidRDefault="0008212B" w:rsidP="0008212B">
            <w:pPr>
              <w:spacing w:after="0" w:line="240" w:lineRule="auto"/>
              <w:rPr>
                <w:rFonts w:ascii="Times New Roman" w:hAnsi="Times New Roman" w:cs="Times New Roman"/>
                <w:sz w:val="20"/>
                <w:szCs w:val="20"/>
              </w:rPr>
            </w:pPr>
          </w:p>
        </w:tc>
        <w:tc>
          <w:tcPr>
            <w:tcW w:w="2126" w:type="dxa"/>
            <w:tcBorders>
              <w:top w:val="nil"/>
              <w:bottom w:val="nil"/>
            </w:tcBorders>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Показатели качества: отношение объема облигаций областных внутренних займов Томской области для населения к объему государственного долга Томской области без учета объема государственных гарантий Томской области</w:t>
            </w:r>
          </w:p>
        </w:tc>
        <w:tc>
          <w:tcPr>
            <w:tcW w:w="851" w:type="dxa"/>
            <w:tcBorders>
              <w:top w:val="nil"/>
              <w:bottom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w:t>
            </w:r>
          </w:p>
        </w:tc>
        <w:tc>
          <w:tcPr>
            <w:tcW w:w="708" w:type="dxa"/>
            <w:tcBorders>
              <w:top w:val="nil"/>
              <w:bottom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&gt;= 9,2</w:t>
            </w:r>
          </w:p>
        </w:tc>
        <w:tc>
          <w:tcPr>
            <w:tcW w:w="851" w:type="dxa"/>
            <w:tcBorders>
              <w:top w:val="nil"/>
              <w:bottom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&gt;= 9,2</w:t>
            </w:r>
          </w:p>
        </w:tc>
        <w:tc>
          <w:tcPr>
            <w:tcW w:w="652" w:type="dxa"/>
            <w:tcBorders>
              <w:top w:val="nil"/>
              <w:bottom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&gt;= 9,2</w:t>
            </w:r>
          </w:p>
        </w:tc>
      </w:tr>
      <w:tr w:rsidR="0008212B" w:rsidRPr="0008212B" w:rsidTr="0008212B">
        <w:tc>
          <w:tcPr>
            <w:tcW w:w="394" w:type="dxa"/>
            <w:vMerge/>
          </w:tcPr>
          <w:p w:rsidR="0008212B" w:rsidRPr="0008212B" w:rsidRDefault="0008212B" w:rsidP="0008212B">
            <w:pPr>
              <w:spacing w:after="0" w:line="240" w:lineRule="auto"/>
              <w:rPr>
                <w:rFonts w:ascii="Times New Roman" w:hAnsi="Times New Roman" w:cs="Times New Roman"/>
                <w:sz w:val="20"/>
                <w:szCs w:val="20"/>
              </w:rPr>
            </w:pPr>
          </w:p>
        </w:tc>
        <w:tc>
          <w:tcPr>
            <w:tcW w:w="1729" w:type="dxa"/>
            <w:vMerge/>
          </w:tcPr>
          <w:p w:rsidR="0008212B" w:rsidRPr="0008212B" w:rsidRDefault="0008212B" w:rsidP="0008212B">
            <w:pPr>
              <w:spacing w:after="0" w:line="240" w:lineRule="auto"/>
              <w:rPr>
                <w:rFonts w:ascii="Times New Roman" w:hAnsi="Times New Roman" w:cs="Times New Roman"/>
                <w:sz w:val="20"/>
                <w:szCs w:val="20"/>
              </w:rPr>
            </w:pPr>
          </w:p>
        </w:tc>
        <w:tc>
          <w:tcPr>
            <w:tcW w:w="1421" w:type="dxa"/>
            <w:vMerge/>
          </w:tcPr>
          <w:p w:rsidR="0008212B" w:rsidRPr="0008212B" w:rsidRDefault="0008212B" w:rsidP="0008212B">
            <w:pPr>
              <w:spacing w:after="0" w:line="240" w:lineRule="auto"/>
              <w:rPr>
                <w:rFonts w:ascii="Times New Roman" w:hAnsi="Times New Roman" w:cs="Times New Roman"/>
                <w:sz w:val="20"/>
                <w:szCs w:val="20"/>
              </w:rPr>
            </w:pPr>
          </w:p>
        </w:tc>
        <w:tc>
          <w:tcPr>
            <w:tcW w:w="850" w:type="dxa"/>
            <w:vMerge/>
          </w:tcPr>
          <w:p w:rsidR="0008212B" w:rsidRPr="0008212B" w:rsidRDefault="0008212B" w:rsidP="0008212B">
            <w:pPr>
              <w:spacing w:after="0" w:line="240" w:lineRule="auto"/>
              <w:rPr>
                <w:rFonts w:ascii="Times New Roman" w:hAnsi="Times New Roman" w:cs="Times New Roman"/>
                <w:sz w:val="20"/>
                <w:szCs w:val="20"/>
              </w:rPr>
            </w:pPr>
          </w:p>
        </w:tc>
        <w:tc>
          <w:tcPr>
            <w:tcW w:w="993" w:type="dxa"/>
            <w:vMerge/>
          </w:tcPr>
          <w:p w:rsidR="0008212B" w:rsidRPr="0008212B" w:rsidRDefault="0008212B" w:rsidP="0008212B">
            <w:pPr>
              <w:spacing w:after="0" w:line="240" w:lineRule="auto"/>
              <w:rPr>
                <w:rFonts w:ascii="Times New Roman" w:hAnsi="Times New Roman" w:cs="Times New Roman"/>
                <w:sz w:val="20"/>
                <w:szCs w:val="20"/>
              </w:rPr>
            </w:pPr>
          </w:p>
        </w:tc>
        <w:tc>
          <w:tcPr>
            <w:tcW w:w="1276" w:type="dxa"/>
            <w:vMerge/>
          </w:tcPr>
          <w:p w:rsidR="0008212B" w:rsidRPr="0008212B" w:rsidRDefault="0008212B" w:rsidP="0008212B">
            <w:pPr>
              <w:spacing w:after="0" w:line="240" w:lineRule="auto"/>
              <w:rPr>
                <w:rFonts w:ascii="Times New Roman" w:hAnsi="Times New Roman" w:cs="Times New Roman"/>
                <w:sz w:val="20"/>
                <w:szCs w:val="20"/>
              </w:rPr>
            </w:pPr>
          </w:p>
        </w:tc>
        <w:tc>
          <w:tcPr>
            <w:tcW w:w="1276" w:type="dxa"/>
            <w:vMerge/>
          </w:tcPr>
          <w:p w:rsidR="0008212B" w:rsidRPr="0008212B" w:rsidRDefault="0008212B" w:rsidP="0008212B">
            <w:pPr>
              <w:spacing w:after="0" w:line="240" w:lineRule="auto"/>
              <w:rPr>
                <w:rFonts w:ascii="Times New Roman" w:hAnsi="Times New Roman" w:cs="Times New Roman"/>
                <w:sz w:val="20"/>
                <w:szCs w:val="20"/>
              </w:rPr>
            </w:pPr>
          </w:p>
        </w:tc>
        <w:tc>
          <w:tcPr>
            <w:tcW w:w="992" w:type="dxa"/>
            <w:vMerge/>
          </w:tcPr>
          <w:p w:rsidR="0008212B" w:rsidRPr="0008212B" w:rsidRDefault="0008212B" w:rsidP="0008212B">
            <w:pPr>
              <w:spacing w:after="0" w:line="240" w:lineRule="auto"/>
              <w:rPr>
                <w:rFonts w:ascii="Times New Roman" w:hAnsi="Times New Roman" w:cs="Times New Roman"/>
                <w:sz w:val="20"/>
                <w:szCs w:val="20"/>
              </w:rPr>
            </w:pPr>
          </w:p>
        </w:tc>
        <w:tc>
          <w:tcPr>
            <w:tcW w:w="992" w:type="dxa"/>
            <w:vMerge/>
          </w:tcPr>
          <w:p w:rsidR="0008212B" w:rsidRPr="0008212B" w:rsidRDefault="0008212B" w:rsidP="0008212B">
            <w:pPr>
              <w:spacing w:after="0" w:line="240" w:lineRule="auto"/>
              <w:rPr>
                <w:rFonts w:ascii="Times New Roman" w:hAnsi="Times New Roman" w:cs="Times New Roman"/>
                <w:sz w:val="20"/>
                <w:szCs w:val="20"/>
              </w:rPr>
            </w:pPr>
          </w:p>
        </w:tc>
        <w:tc>
          <w:tcPr>
            <w:tcW w:w="992" w:type="dxa"/>
            <w:vMerge/>
          </w:tcPr>
          <w:p w:rsidR="0008212B" w:rsidRPr="0008212B" w:rsidRDefault="0008212B" w:rsidP="0008212B">
            <w:pPr>
              <w:spacing w:after="0" w:line="240" w:lineRule="auto"/>
              <w:rPr>
                <w:rFonts w:ascii="Times New Roman" w:hAnsi="Times New Roman" w:cs="Times New Roman"/>
                <w:sz w:val="20"/>
                <w:szCs w:val="20"/>
              </w:rPr>
            </w:pPr>
          </w:p>
        </w:tc>
        <w:tc>
          <w:tcPr>
            <w:tcW w:w="2126" w:type="dxa"/>
            <w:tcBorders>
              <w:top w:val="nil"/>
            </w:tcBorders>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отношение объема государственных ценных бумаг Томской области к объему государственного долга Томской области без учета объема государственных гарантий Томской области</w:t>
            </w:r>
          </w:p>
        </w:tc>
        <w:tc>
          <w:tcPr>
            <w:tcW w:w="851" w:type="dxa"/>
            <w:tcBorders>
              <w:top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w:t>
            </w:r>
          </w:p>
        </w:tc>
        <w:tc>
          <w:tcPr>
            <w:tcW w:w="708" w:type="dxa"/>
            <w:tcBorders>
              <w:top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&gt;= 32</w:t>
            </w:r>
          </w:p>
        </w:tc>
        <w:tc>
          <w:tcPr>
            <w:tcW w:w="851" w:type="dxa"/>
            <w:tcBorders>
              <w:top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&gt;= 32</w:t>
            </w:r>
          </w:p>
        </w:tc>
        <w:tc>
          <w:tcPr>
            <w:tcW w:w="652" w:type="dxa"/>
            <w:tcBorders>
              <w:top w:val="nil"/>
            </w:tcBorders>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&gt;= 32</w:t>
            </w:r>
          </w:p>
        </w:tc>
      </w:tr>
      <w:tr w:rsidR="0008212B" w:rsidRPr="0008212B" w:rsidTr="0008212B">
        <w:tc>
          <w:tcPr>
            <w:tcW w:w="394" w:type="dxa"/>
          </w:tcPr>
          <w:p w:rsidR="0008212B" w:rsidRPr="0008212B" w:rsidRDefault="0008212B" w:rsidP="0008212B">
            <w:pPr>
              <w:pStyle w:val="ConsPlusNormal"/>
              <w:rPr>
                <w:rFonts w:ascii="Times New Roman" w:hAnsi="Times New Roman" w:cs="Times New Roman"/>
                <w:sz w:val="20"/>
              </w:rPr>
            </w:pPr>
          </w:p>
        </w:tc>
        <w:tc>
          <w:tcPr>
            <w:tcW w:w="1729" w:type="dxa"/>
          </w:tcPr>
          <w:p w:rsidR="0008212B" w:rsidRPr="0008212B" w:rsidRDefault="0008212B" w:rsidP="0008212B">
            <w:pPr>
              <w:pStyle w:val="ConsPlusNormal"/>
              <w:rPr>
                <w:rFonts w:ascii="Times New Roman" w:hAnsi="Times New Roman" w:cs="Times New Roman"/>
                <w:sz w:val="20"/>
              </w:rPr>
            </w:pPr>
            <w:r w:rsidRPr="0008212B">
              <w:rPr>
                <w:rFonts w:ascii="Times New Roman" w:hAnsi="Times New Roman" w:cs="Times New Roman"/>
                <w:sz w:val="20"/>
              </w:rPr>
              <w:t>Итого по ВЦП</w:t>
            </w:r>
          </w:p>
        </w:tc>
        <w:tc>
          <w:tcPr>
            <w:tcW w:w="5816" w:type="dxa"/>
            <w:gridSpan w:val="5"/>
          </w:tcPr>
          <w:p w:rsidR="0008212B" w:rsidRPr="0008212B" w:rsidRDefault="0008212B" w:rsidP="0008212B">
            <w:pPr>
              <w:pStyle w:val="ConsPlusNormal"/>
              <w:rPr>
                <w:rFonts w:ascii="Times New Roman" w:hAnsi="Times New Roman" w:cs="Times New Roman"/>
                <w:sz w:val="20"/>
              </w:rPr>
            </w:pPr>
          </w:p>
        </w:tc>
        <w:tc>
          <w:tcPr>
            <w:tcW w:w="992"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2545484,0</w:t>
            </w:r>
          </w:p>
        </w:tc>
        <w:tc>
          <w:tcPr>
            <w:tcW w:w="992"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2678199,4</w:t>
            </w:r>
          </w:p>
        </w:tc>
        <w:tc>
          <w:tcPr>
            <w:tcW w:w="992" w:type="dxa"/>
          </w:tcPr>
          <w:p w:rsidR="0008212B" w:rsidRPr="0008212B" w:rsidRDefault="0008212B" w:rsidP="0008212B">
            <w:pPr>
              <w:pStyle w:val="ConsPlusNormal"/>
              <w:jc w:val="center"/>
              <w:rPr>
                <w:rFonts w:ascii="Times New Roman" w:hAnsi="Times New Roman" w:cs="Times New Roman"/>
                <w:sz w:val="20"/>
              </w:rPr>
            </w:pPr>
            <w:r w:rsidRPr="0008212B">
              <w:rPr>
                <w:rFonts w:ascii="Times New Roman" w:hAnsi="Times New Roman" w:cs="Times New Roman"/>
                <w:sz w:val="20"/>
              </w:rPr>
              <w:t>2773199,4</w:t>
            </w:r>
          </w:p>
        </w:tc>
        <w:tc>
          <w:tcPr>
            <w:tcW w:w="5188" w:type="dxa"/>
            <w:gridSpan w:val="5"/>
          </w:tcPr>
          <w:p w:rsidR="0008212B" w:rsidRPr="0008212B" w:rsidRDefault="0008212B" w:rsidP="0008212B">
            <w:pPr>
              <w:pStyle w:val="ConsPlusNormal"/>
              <w:jc w:val="center"/>
              <w:rPr>
                <w:rFonts w:ascii="Times New Roman" w:hAnsi="Times New Roman" w:cs="Times New Roman"/>
                <w:sz w:val="20"/>
              </w:rPr>
            </w:pPr>
            <w:proofErr w:type="spellStart"/>
            <w:r w:rsidRPr="0008212B">
              <w:rPr>
                <w:rFonts w:ascii="Times New Roman" w:hAnsi="Times New Roman" w:cs="Times New Roman"/>
                <w:sz w:val="20"/>
              </w:rPr>
              <w:t>x</w:t>
            </w:r>
            <w:proofErr w:type="spellEnd"/>
          </w:p>
        </w:tc>
      </w:tr>
    </w:tbl>
    <w:p w:rsidR="0008212B" w:rsidRPr="0008212B" w:rsidRDefault="0008212B" w:rsidP="0008212B">
      <w:pPr>
        <w:spacing w:after="0" w:line="240" w:lineRule="auto"/>
        <w:rPr>
          <w:rFonts w:ascii="Times New Roman" w:hAnsi="Times New Roman" w:cs="Times New Roman"/>
          <w:sz w:val="24"/>
          <w:szCs w:val="24"/>
        </w:rPr>
        <w:sectPr w:rsidR="0008212B" w:rsidRPr="0008212B" w:rsidSect="0008212B">
          <w:pgSz w:w="16838" w:h="11905" w:orient="landscape"/>
          <w:pgMar w:top="1134" w:right="1134" w:bottom="567" w:left="1134" w:header="0" w:footer="0" w:gutter="0"/>
          <w:cols w:space="720"/>
        </w:sect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right"/>
        <w:outlineLvl w:val="0"/>
        <w:rPr>
          <w:rFonts w:ascii="Times New Roman" w:hAnsi="Times New Roman" w:cs="Times New Roman"/>
          <w:sz w:val="24"/>
          <w:szCs w:val="24"/>
        </w:rPr>
      </w:pPr>
      <w:r w:rsidRPr="0008212B">
        <w:rPr>
          <w:rFonts w:ascii="Times New Roman" w:hAnsi="Times New Roman" w:cs="Times New Roman"/>
          <w:sz w:val="24"/>
          <w:szCs w:val="24"/>
        </w:rPr>
        <w:t>Приложение 5</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Утверждена</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приказом</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Департамента финансов</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Томской области</w:t>
      </w:r>
    </w:p>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от 26.02.2018 N 7</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Title"/>
        <w:jc w:val="center"/>
        <w:rPr>
          <w:rFonts w:ascii="Times New Roman" w:hAnsi="Times New Roman" w:cs="Times New Roman"/>
          <w:sz w:val="24"/>
          <w:szCs w:val="24"/>
        </w:rPr>
      </w:pPr>
      <w:bookmarkStart w:id="11" w:name="P1043"/>
      <w:bookmarkEnd w:id="11"/>
      <w:r w:rsidRPr="0008212B">
        <w:rPr>
          <w:rFonts w:ascii="Times New Roman" w:hAnsi="Times New Roman" w:cs="Times New Roman"/>
          <w:sz w:val="24"/>
          <w:szCs w:val="24"/>
        </w:rPr>
        <w:t>ВЕДОМСТВЕННАЯ ЦЕЛЕВАЯ ПРОГРАММА ТОМСКОЙ ОБЛАСТИ</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"СОЗДАНИЕ И РАЗВИТИЕ НА ТЕРРИТОРИИ ТОМСКОЙ ОБЛАСТИ</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СИСТЕМЫ ЭФФЕКТИВНЫХ И ДОСТУПНЫХ ИНСТРУМЕНТОВ ПОВЫШЕНИЯ</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ФИНАНСОВОЙ ГРАМОТНОСТИ И ВОВЛЕЧЕНИЯ НАСЕЛЕНИЯ</w:t>
      </w:r>
    </w:p>
    <w:p w:rsidR="0008212B" w:rsidRPr="0008212B" w:rsidRDefault="0008212B" w:rsidP="0008212B">
      <w:pPr>
        <w:pStyle w:val="ConsPlusTitle"/>
        <w:jc w:val="center"/>
        <w:rPr>
          <w:rFonts w:ascii="Times New Roman" w:hAnsi="Times New Roman" w:cs="Times New Roman"/>
          <w:sz w:val="24"/>
          <w:szCs w:val="24"/>
        </w:rPr>
      </w:pPr>
      <w:r w:rsidRPr="0008212B">
        <w:rPr>
          <w:rFonts w:ascii="Times New Roman" w:hAnsi="Times New Roman" w:cs="Times New Roman"/>
          <w:sz w:val="24"/>
          <w:szCs w:val="24"/>
        </w:rPr>
        <w:t>В ОБСУЖДЕНИЕ БЮДЖЕТНЫХ РЕШЕНИЙ"</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ПАСПОРТ ВЕДОМСТВЕННОЙ ЦЕЛЕВОЙ ПРОГРАММЫ ТОМСКОЙ ОБЛАСТИ</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855"/>
        <w:gridCol w:w="1361"/>
        <w:gridCol w:w="1439"/>
        <w:gridCol w:w="1134"/>
        <w:gridCol w:w="1264"/>
      </w:tblGrid>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Наименование субъекта бюджетного планирования (далее - СБП)</w:t>
            </w:r>
          </w:p>
        </w:tc>
        <w:tc>
          <w:tcPr>
            <w:tcW w:w="5198"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Департамент финансов Томской области</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Тип ведомственной целевой программы Томской области (далее - ВЦП)</w:t>
            </w:r>
          </w:p>
        </w:tc>
        <w:tc>
          <w:tcPr>
            <w:tcW w:w="5198"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ВЦП первого типа</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Наименование государственной </w:t>
            </w:r>
            <w:hyperlink r:id="rId36" w:history="1">
              <w:r w:rsidRPr="0008212B">
                <w:rPr>
                  <w:rFonts w:ascii="Times New Roman" w:hAnsi="Times New Roman" w:cs="Times New Roman"/>
                  <w:sz w:val="24"/>
                  <w:szCs w:val="24"/>
                </w:rPr>
                <w:t>программы</w:t>
              </w:r>
            </w:hyperlink>
            <w:r w:rsidRPr="0008212B">
              <w:rPr>
                <w:rFonts w:ascii="Times New Roman" w:hAnsi="Times New Roman" w:cs="Times New Roman"/>
                <w:sz w:val="24"/>
                <w:szCs w:val="24"/>
              </w:rPr>
              <w:t xml:space="preserve"> Томской области, в состав которой включается ВЦП</w:t>
            </w:r>
          </w:p>
        </w:tc>
        <w:tc>
          <w:tcPr>
            <w:tcW w:w="5198"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Наименование </w:t>
            </w:r>
            <w:hyperlink r:id="rId37" w:history="1">
              <w:r w:rsidRPr="0008212B">
                <w:rPr>
                  <w:rFonts w:ascii="Times New Roman" w:hAnsi="Times New Roman" w:cs="Times New Roman"/>
                  <w:sz w:val="24"/>
                  <w:szCs w:val="24"/>
                </w:rPr>
                <w:t>подпрограммы</w:t>
              </w:r>
            </w:hyperlink>
            <w:r w:rsidRPr="0008212B">
              <w:rPr>
                <w:rFonts w:ascii="Times New Roman" w:hAnsi="Times New Roman" w:cs="Times New Roman"/>
                <w:sz w:val="24"/>
                <w:szCs w:val="24"/>
              </w:rPr>
              <w:t xml:space="preserve"> государственной программы Томской области, в состав которой включается ВЦП</w:t>
            </w:r>
          </w:p>
        </w:tc>
        <w:tc>
          <w:tcPr>
            <w:tcW w:w="5198"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Повышение финансовой грамотности и развитие инициативного бюджетирования на территории Томской области</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Цель ВЦП (задача </w:t>
            </w:r>
            <w:hyperlink r:id="rId38" w:history="1">
              <w:r w:rsidRPr="0008212B">
                <w:rPr>
                  <w:rFonts w:ascii="Times New Roman" w:hAnsi="Times New Roman" w:cs="Times New Roman"/>
                  <w:sz w:val="24"/>
                  <w:szCs w:val="24"/>
                </w:rPr>
                <w:t>подпрограммы</w:t>
              </w:r>
            </w:hyperlink>
            <w:r w:rsidRPr="0008212B">
              <w:rPr>
                <w:rFonts w:ascii="Times New Roman" w:hAnsi="Times New Roman" w:cs="Times New Roman"/>
                <w:sz w:val="24"/>
                <w:szCs w:val="24"/>
              </w:rPr>
              <w:t>)</w:t>
            </w:r>
          </w:p>
        </w:tc>
        <w:tc>
          <w:tcPr>
            <w:tcW w:w="5198"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Задача СБП согласно положению о СБП (уставу СБП)</w:t>
            </w:r>
          </w:p>
        </w:tc>
        <w:tc>
          <w:tcPr>
            <w:tcW w:w="5198"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Внедрение механизмов, направленных на повышение эффективности и прозрачности региональных и муниципальных финансов</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Наименования показателей конечного результата (показателей результата достижения цели ВЦП (задачи СБП))</w:t>
            </w:r>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Единица измерения</w:t>
            </w:r>
          </w:p>
        </w:tc>
        <w:tc>
          <w:tcPr>
            <w:tcW w:w="143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2018</w:t>
            </w:r>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2019</w:t>
            </w:r>
          </w:p>
        </w:tc>
        <w:tc>
          <w:tcPr>
            <w:tcW w:w="126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2020</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Количество работающих представительств центра финансовой грамотности на региональном и муниципальном уровнях</w:t>
            </w:r>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3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w:t>
            </w:r>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w:t>
            </w:r>
          </w:p>
        </w:tc>
        <w:tc>
          <w:tcPr>
            <w:tcW w:w="126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Срок реализации ВЦП</w:t>
            </w:r>
          </w:p>
        </w:tc>
        <w:tc>
          <w:tcPr>
            <w:tcW w:w="5198" w:type="dxa"/>
            <w:gridSpan w:val="4"/>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ВЦП носит постоянный характер</w:t>
            </w:r>
          </w:p>
        </w:tc>
      </w:tr>
      <w:tr w:rsidR="0008212B" w:rsidRPr="0008212B">
        <w:tc>
          <w:tcPr>
            <w:tcW w:w="3855" w:type="dxa"/>
            <w:vMerge w:val="restart"/>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Объем расходов областного бюджета на реализацию ВЦП</w:t>
            </w:r>
          </w:p>
        </w:tc>
        <w:tc>
          <w:tcPr>
            <w:tcW w:w="3934" w:type="dxa"/>
            <w:gridSpan w:val="3"/>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Коды классификации расходов бюджетов</w:t>
            </w:r>
          </w:p>
        </w:tc>
        <w:tc>
          <w:tcPr>
            <w:tcW w:w="1264" w:type="dxa"/>
            <w:vMerge w:val="restart"/>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Сумма (тыс. руб.)</w:t>
            </w:r>
          </w:p>
        </w:tc>
      </w:tr>
      <w:tr w:rsidR="0008212B" w:rsidRPr="0008212B">
        <w:tc>
          <w:tcPr>
            <w:tcW w:w="3855" w:type="dxa"/>
            <w:vMerge/>
          </w:tcPr>
          <w:p w:rsidR="0008212B" w:rsidRPr="0008212B" w:rsidRDefault="0008212B" w:rsidP="0008212B">
            <w:pPr>
              <w:spacing w:after="0" w:line="240" w:lineRule="auto"/>
              <w:rPr>
                <w:rFonts w:ascii="Times New Roman" w:hAnsi="Times New Roman" w:cs="Times New Roman"/>
                <w:sz w:val="24"/>
                <w:szCs w:val="24"/>
              </w:rPr>
            </w:pPr>
          </w:p>
        </w:tc>
        <w:tc>
          <w:tcPr>
            <w:tcW w:w="1361"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раздел, подраздел</w:t>
            </w:r>
          </w:p>
        </w:tc>
        <w:tc>
          <w:tcPr>
            <w:tcW w:w="143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целевая статья</w:t>
            </w:r>
          </w:p>
        </w:tc>
        <w:tc>
          <w:tcPr>
            <w:tcW w:w="113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вид расходов</w:t>
            </w:r>
          </w:p>
        </w:tc>
        <w:tc>
          <w:tcPr>
            <w:tcW w:w="1264" w:type="dxa"/>
            <w:vMerge/>
          </w:tcPr>
          <w:p w:rsidR="0008212B" w:rsidRPr="0008212B" w:rsidRDefault="0008212B" w:rsidP="0008212B">
            <w:pPr>
              <w:spacing w:after="0" w:line="240" w:lineRule="auto"/>
              <w:rPr>
                <w:rFonts w:ascii="Times New Roman" w:hAnsi="Times New Roman" w:cs="Times New Roman"/>
                <w:sz w:val="24"/>
                <w:szCs w:val="24"/>
              </w:rPr>
            </w:pP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2018 год</w:t>
            </w:r>
          </w:p>
        </w:tc>
        <w:tc>
          <w:tcPr>
            <w:tcW w:w="1361"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0113</w:t>
            </w:r>
          </w:p>
        </w:tc>
        <w:tc>
          <w:tcPr>
            <w:tcW w:w="143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2146400380</w:t>
            </w:r>
          </w:p>
        </w:tc>
        <w:tc>
          <w:tcPr>
            <w:tcW w:w="113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630</w:t>
            </w:r>
          </w:p>
        </w:tc>
        <w:tc>
          <w:tcPr>
            <w:tcW w:w="1264" w:type="dxa"/>
          </w:tcPr>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17351,8</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361" w:type="dxa"/>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439" w:type="dxa"/>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34" w:type="dxa"/>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264" w:type="dxa"/>
          </w:tcPr>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17351,8</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proofErr w:type="spellStart"/>
            <w:r w:rsidRPr="0008212B">
              <w:rPr>
                <w:rFonts w:ascii="Times New Roman" w:hAnsi="Times New Roman" w:cs="Times New Roman"/>
                <w:sz w:val="24"/>
                <w:szCs w:val="24"/>
              </w:rPr>
              <w:t>Справочно</w:t>
            </w:r>
            <w:proofErr w:type="spellEnd"/>
            <w:r w:rsidRPr="0008212B">
              <w:rPr>
                <w:rFonts w:ascii="Times New Roman" w:hAnsi="Times New Roman" w:cs="Times New Roman"/>
                <w:sz w:val="24"/>
                <w:szCs w:val="24"/>
              </w:rPr>
              <w:t>: за счет средств федерального бюджета</w:t>
            </w:r>
          </w:p>
        </w:tc>
        <w:tc>
          <w:tcPr>
            <w:tcW w:w="1361" w:type="dxa"/>
          </w:tcPr>
          <w:p w:rsidR="0008212B" w:rsidRPr="0008212B" w:rsidRDefault="0008212B" w:rsidP="0008212B">
            <w:pPr>
              <w:pStyle w:val="ConsPlusNormal"/>
              <w:rPr>
                <w:rFonts w:ascii="Times New Roman" w:hAnsi="Times New Roman" w:cs="Times New Roman"/>
                <w:sz w:val="24"/>
                <w:szCs w:val="24"/>
              </w:rPr>
            </w:pPr>
          </w:p>
        </w:tc>
        <w:tc>
          <w:tcPr>
            <w:tcW w:w="1439" w:type="dxa"/>
          </w:tcPr>
          <w:p w:rsidR="0008212B" w:rsidRPr="0008212B" w:rsidRDefault="0008212B" w:rsidP="0008212B">
            <w:pPr>
              <w:pStyle w:val="ConsPlusNormal"/>
              <w:rPr>
                <w:rFonts w:ascii="Times New Roman" w:hAnsi="Times New Roman" w:cs="Times New Roman"/>
                <w:sz w:val="24"/>
                <w:szCs w:val="24"/>
              </w:rPr>
            </w:pPr>
          </w:p>
        </w:tc>
        <w:tc>
          <w:tcPr>
            <w:tcW w:w="1134" w:type="dxa"/>
          </w:tcPr>
          <w:p w:rsidR="0008212B" w:rsidRPr="0008212B" w:rsidRDefault="0008212B" w:rsidP="0008212B">
            <w:pPr>
              <w:pStyle w:val="ConsPlusNormal"/>
              <w:rPr>
                <w:rFonts w:ascii="Times New Roman" w:hAnsi="Times New Roman" w:cs="Times New Roman"/>
                <w:sz w:val="24"/>
                <w:szCs w:val="24"/>
              </w:rPr>
            </w:pPr>
          </w:p>
        </w:tc>
        <w:tc>
          <w:tcPr>
            <w:tcW w:w="1264" w:type="dxa"/>
          </w:tcPr>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55800,0</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2019 год</w:t>
            </w:r>
          </w:p>
        </w:tc>
        <w:tc>
          <w:tcPr>
            <w:tcW w:w="1361"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0113</w:t>
            </w:r>
          </w:p>
        </w:tc>
        <w:tc>
          <w:tcPr>
            <w:tcW w:w="143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2146400380</w:t>
            </w:r>
          </w:p>
        </w:tc>
        <w:tc>
          <w:tcPr>
            <w:tcW w:w="113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630</w:t>
            </w:r>
          </w:p>
        </w:tc>
        <w:tc>
          <w:tcPr>
            <w:tcW w:w="1264" w:type="dxa"/>
          </w:tcPr>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17351,8</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361" w:type="dxa"/>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439" w:type="dxa"/>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34" w:type="dxa"/>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264" w:type="dxa"/>
          </w:tcPr>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17351,8</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proofErr w:type="spellStart"/>
            <w:r w:rsidRPr="0008212B">
              <w:rPr>
                <w:rFonts w:ascii="Times New Roman" w:hAnsi="Times New Roman" w:cs="Times New Roman"/>
                <w:sz w:val="24"/>
                <w:szCs w:val="24"/>
              </w:rPr>
              <w:t>Справочно</w:t>
            </w:r>
            <w:proofErr w:type="spellEnd"/>
            <w:r w:rsidRPr="0008212B">
              <w:rPr>
                <w:rFonts w:ascii="Times New Roman" w:hAnsi="Times New Roman" w:cs="Times New Roman"/>
                <w:sz w:val="24"/>
                <w:szCs w:val="24"/>
              </w:rPr>
              <w:t>: за счет средств федерального бюджета</w:t>
            </w:r>
          </w:p>
        </w:tc>
        <w:tc>
          <w:tcPr>
            <w:tcW w:w="1361" w:type="dxa"/>
          </w:tcPr>
          <w:p w:rsidR="0008212B" w:rsidRPr="0008212B" w:rsidRDefault="0008212B" w:rsidP="0008212B">
            <w:pPr>
              <w:pStyle w:val="ConsPlusNormal"/>
              <w:rPr>
                <w:rFonts w:ascii="Times New Roman" w:hAnsi="Times New Roman" w:cs="Times New Roman"/>
                <w:sz w:val="24"/>
                <w:szCs w:val="24"/>
              </w:rPr>
            </w:pPr>
          </w:p>
        </w:tc>
        <w:tc>
          <w:tcPr>
            <w:tcW w:w="1439" w:type="dxa"/>
          </w:tcPr>
          <w:p w:rsidR="0008212B" w:rsidRPr="0008212B" w:rsidRDefault="0008212B" w:rsidP="0008212B">
            <w:pPr>
              <w:pStyle w:val="ConsPlusNormal"/>
              <w:rPr>
                <w:rFonts w:ascii="Times New Roman" w:hAnsi="Times New Roman" w:cs="Times New Roman"/>
                <w:sz w:val="24"/>
                <w:szCs w:val="24"/>
              </w:rPr>
            </w:pPr>
          </w:p>
        </w:tc>
        <w:tc>
          <w:tcPr>
            <w:tcW w:w="1134" w:type="dxa"/>
          </w:tcPr>
          <w:p w:rsidR="0008212B" w:rsidRPr="0008212B" w:rsidRDefault="0008212B" w:rsidP="0008212B">
            <w:pPr>
              <w:pStyle w:val="ConsPlusNormal"/>
              <w:rPr>
                <w:rFonts w:ascii="Times New Roman" w:hAnsi="Times New Roman" w:cs="Times New Roman"/>
                <w:sz w:val="24"/>
                <w:szCs w:val="24"/>
              </w:rPr>
            </w:pPr>
          </w:p>
        </w:tc>
        <w:tc>
          <w:tcPr>
            <w:tcW w:w="1264" w:type="dxa"/>
          </w:tcPr>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62500,0</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2020 год</w:t>
            </w:r>
          </w:p>
        </w:tc>
        <w:tc>
          <w:tcPr>
            <w:tcW w:w="1361"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0113</w:t>
            </w:r>
          </w:p>
        </w:tc>
        <w:tc>
          <w:tcPr>
            <w:tcW w:w="1439"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2146400380</w:t>
            </w:r>
          </w:p>
        </w:tc>
        <w:tc>
          <w:tcPr>
            <w:tcW w:w="113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630</w:t>
            </w:r>
          </w:p>
        </w:tc>
        <w:tc>
          <w:tcPr>
            <w:tcW w:w="1264" w:type="dxa"/>
          </w:tcPr>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17351,8</w:t>
            </w:r>
          </w:p>
        </w:tc>
      </w:tr>
      <w:tr w:rsidR="0008212B" w:rsidRPr="0008212B">
        <w:tc>
          <w:tcPr>
            <w:tcW w:w="3855"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всего</w:t>
            </w:r>
          </w:p>
        </w:tc>
        <w:tc>
          <w:tcPr>
            <w:tcW w:w="1361" w:type="dxa"/>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439" w:type="dxa"/>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134" w:type="dxa"/>
          </w:tcPr>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x</w:t>
            </w:r>
            <w:proofErr w:type="spellEnd"/>
          </w:p>
        </w:tc>
        <w:tc>
          <w:tcPr>
            <w:tcW w:w="1264" w:type="dxa"/>
          </w:tcPr>
          <w:p w:rsidR="0008212B" w:rsidRPr="0008212B" w:rsidRDefault="0008212B" w:rsidP="0008212B">
            <w:pPr>
              <w:pStyle w:val="ConsPlusNormal"/>
              <w:jc w:val="right"/>
              <w:rPr>
                <w:rFonts w:ascii="Times New Roman" w:hAnsi="Times New Roman" w:cs="Times New Roman"/>
                <w:sz w:val="24"/>
                <w:szCs w:val="24"/>
              </w:rPr>
            </w:pPr>
            <w:r w:rsidRPr="0008212B">
              <w:rPr>
                <w:rFonts w:ascii="Times New Roman" w:hAnsi="Times New Roman" w:cs="Times New Roman"/>
                <w:sz w:val="24"/>
                <w:szCs w:val="24"/>
              </w:rPr>
              <w:t>17351,8</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1. ХАРАКТЕРИСТИКА ЦЕЛИ ВЦП И</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НАПРАВЛЕНИЯ РАБОТ ПО ЕЕ ДОСТИЖЕНИЮ</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Финансовая грамотность - это знания и навыки управления финансовыми инструментами, способность принимать обоснованные решения по использованию финансовых средств для обеспечения личного благосостояния и финансовой безопасности.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Проблема недостаточной финансовой грамотности населения в последние годы стала актуальной как в России, так и в целом ряде развитых и развивающихся стран. Особенной остроты она достигла в условиях глобального финансового кризиса, с повышением долговой нагрузки домохозяйств, недостаточностью сбережений и неумением населения предпринять рациональные шаги по защите своих сбережений и улучшению финансового положения.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При этом для России характерно быстрое построение сложной финансовой системы, которая приводит к появлению на рынке разнообразных и не всегда простых для понимания финансовых продуктов и услуг. Это ставит перед населением задачи, к решению которых оно в большинстве своем недостаточно хорошо готово.</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Кроме того, у значительной части населения в силу социалистического прошлого отсутствуют традиции использования финансовых инструментов. Новые навыки приобретаются в основном молодежью и людьми средних лет, тогда как старшее поколение наиболее трудно понимает и принимает перемены в финансовой сфере. Отсутствие у граждан финансовых знаний, навыков планирования личного бюджета, опыта анализа и обоснованного выбора финансовых услуг в условиях агрессивной рекламы таких услуг может привести к нерациональности финансового поведения, неоправданным рискам в надежде получения быстрого дополнительного заработка. Или напротив, столкнувшись с мошенническими действиями в финансовой сфере, население начинает занимать крайне консервативную позицию и неоправданно ограничивает свое взаимодействие с любыми финансовыми институтами, особенно негосударственными. Оба крайних варианта финансового поведения наносят вред как личным бюджетам граждан, так и экономике в целом, поскольку создают препятствия для улучшения материального положения населения, а также снижают возможности инвестиций в экономику.</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Недостаточность уровня финансовых знаний населения подтверждается опросами </w:t>
      </w:r>
      <w:hyperlink w:anchor="P1131" w:history="1">
        <w:r w:rsidRPr="0008212B">
          <w:rPr>
            <w:rFonts w:ascii="Times New Roman" w:hAnsi="Times New Roman" w:cs="Times New Roman"/>
            <w:sz w:val="24"/>
            <w:szCs w:val="24"/>
          </w:rPr>
          <w:t>&lt;*&gt;</w:t>
        </w:r>
      </w:hyperlink>
      <w:r w:rsidRPr="0008212B">
        <w:rPr>
          <w:rFonts w:ascii="Times New Roman" w:hAnsi="Times New Roman" w:cs="Times New Roman"/>
          <w:sz w:val="24"/>
          <w:szCs w:val="24"/>
        </w:rPr>
        <w:t>. Хотя за период с 2008 года оценка населением собственного уровня финансовой грамотности выросла (доля населения, считающего свои знания отличными, хорошими либо удовлетворительными, увеличилась с 46 до почти 70 процентов опрошенных), однако оценка конкретных знаний показывает, что в действительности их уровень невысок:</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w:t>
      </w:r>
    </w:p>
    <w:p w:rsidR="0008212B" w:rsidRPr="0008212B" w:rsidRDefault="0008212B" w:rsidP="0008212B">
      <w:pPr>
        <w:pStyle w:val="ConsPlusNormal"/>
        <w:ind w:firstLine="540"/>
        <w:jc w:val="both"/>
        <w:rPr>
          <w:rFonts w:ascii="Times New Roman" w:hAnsi="Times New Roman" w:cs="Times New Roman"/>
          <w:sz w:val="24"/>
          <w:szCs w:val="24"/>
        </w:rPr>
      </w:pPr>
      <w:bookmarkStart w:id="12" w:name="P1131"/>
      <w:bookmarkEnd w:id="12"/>
      <w:r w:rsidRPr="0008212B">
        <w:rPr>
          <w:rFonts w:ascii="Times New Roman" w:hAnsi="Times New Roman" w:cs="Times New Roman"/>
          <w:sz w:val="24"/>
          <w:szCs w:val="24"/>
        </w:rPr>
        <w:t xml:space="preserve">&lt;*&gt; Опрос Национального агентства финансовых исследований по Российской Федерации; опрос компанией </w:t>
      </w:r>
      <w:proofErr w:type="spellStart"/>
      <w:r w:rsidRPr="0008212B">
        <w:rPr>
          <w:rFonts w:ascii="Times New Roman" w:hAnsi="Times New Roman" w:cs="Times New Roman"/>
          <w:sz w:val="24"/>
          <w:szCs w:val="24"/>
        </w:rPr>
        <w:t>Relation</w:t>
      </w:r>
      <w:proofErr w:type="spellEnd"/>
      <w:r w:rsidRPr="0008212B">
        <w:rPr>
          <w:rFonts w:ascii="Times New Roman" w:hAnsi="Times New Roman" w:cs="Times New Roman"/>
          <w:sz w:val="24"/>
          <w:szCs w:val="24"/>
        </w:rPr>
        <w:t xml:space="preserve"> </w:t>
      </w:r>
      <w:proofErr w:type="spellStart"/>
      <w:r w:rsidRPr="0008212B">
        <w:rPr>
          <w:rFonts w:ascii="Times New Roman" w:hAnsi="Times New Roman" w:cs="Times New Roman"/>
          <w:sz w:val="24"/>
          <w:szCs w:val="24"/>
        </w:rPr>
        <w:t>Consulting</w:t>
      </w:r>
      <w:proofErr w:type="spellEnd"/>
      <w:r w:rsidRPr="0008212B">
        <w:rPr>
          <w:rFonts w:ascii="Times New Roman" w:hAnsi="Times New Roman" w:cs="Times New Roman"/>
          <w:sz w:val="24"/>
          <w:szCs w:val="24"/>
        </w:rPr>
        <w:t xml:space="preserve"> населения г. Томска</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недостаточно развито планирование личного бюджета: подобное планирование осуществляет менее 30 процентов опрошенных (в г. Томске показатель выше - 44 процента опрошенных), при этом ежегодно эта доля сокращается);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крайне слабы знания относительно системы страхования вкладов (более 50 процентов опрошенных не имеют о ней никакого представления);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3) еще не стало распространенной практикой сравнение финансовых услуг, предлагаемых в различных компаниях (лишь около половины опрошенных старается проводить такие сравнения, в г. Томске ситуация несколько лучше - 66 процентов старается проводить подобные сравнения), а также предварительное ознакомление с текстом заключаемого договора (менее 40 процентов опрошенных читают договор и уточняют непонятные моменты);</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4) население преимущественно заблуждается относительно того, что является финансовой пирамидой, демонстрируя при этом избыточную настороженность относительно предлагаемых финансовых продуктов и услуг;</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5) граждане недостаточно уверены в том, что спор с финансовой организацией по поводу финансовых услуг может быть разрешен быстро и справедливо (уверенных в быстром положительном исходе всего 15 процентов).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Важной предпосылкой для развития культуры сбережения является рост доходов населения, позволяющий направлять личные средства не только на текущее потребление, но и на сбережение. В целом по Российской Федерации в течение уже более 10 лет наблюдается превышение совокупных доходов населения над его текущими расходами, при этом процент превышения колеблется от 25 до 30 процентов.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В 2016 году объем денежных доходов населения сложился в размере 54113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 и увеличился на 1,1 процента по сравнению с предыдущим годом. Население израсходовало средств на покупку товаров и оплату услуг 39556,6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 что на 4 процента больше, чем в 2015 году. Сбережения населения за этот период составили 6606,5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 и снизились на 12,6 процента по сравнению с предыдущим годом.</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По данным Росстата, в декабре 2016 года денежные доходы населения Томской области в виде накоплений сбережений во вкладах и ценных бумагах, изменение задолженности по кредитам, приобретение недвижимости составляли 6782,9 </w:t>
      </w:r>
      <w:proofErr w:type="spellStart"/>
      <w:r w:rsidRPr="0008212B">
        <w:rPr>
          <w:rFonts w:ascii="Times New Roman" w:hAnsi="Times New Roman" w:cs="Times New Roman"/>
          <w:sz w:val="24"/>
          <w:szCs w:val="24"/>
        </w:rPr>
        <w:t>млн</w:t>
      </w:r>
      <w:proofErr w:type="spellEnd"/>
      <w:r w:rsidRPr="0008212B">
        <w:rPr>
          <w:rFonts w:ascii="Times New Roman" w:hAnsi="Times New Roman" w:cs="Times New Roman"/>
          <w:sz w:val="24"/>
          <w:szCs w:val="24"/>
        </w:rPr>
        <w:t xml:space="preserve"> рублей, в декабре 2017 года - 5054,3 </w:t>
      </w:r>
      <w:proofErr w:type="spellStart"/>
      <w:r w:rsidRPr="0008212B">
        <w:rPr>
          <w:rFonts w:ascii="Times New Roman" w:hAnsi="Times New Roman" w:cs="Times New Roman"/>
          <w:sz w:val="24"/>
          <w:szCs w:val="24"/>
        </w:rPr>
        <w:t>млн</w:t>
      </w:r>
      <w:proofErr w:type="spellEnd"/>
      <w:r w:rsidRPr="0008212B">
        <w:rPr>
          <w:rFonts w:ascii="Times New Roman" w:hAnsi="Times New Roman" w:cs="Times New Roman"/>
          <w:sz w:val="24"/>
          <w:szCs w:val="24"/>
        </w:rPr>
        <w:t xml:space="preserve"> рублей, что составило 14,1 процента общей суммы доходов за декабрь 2017 года. Потребительские расходы в расчете на душу населения в декабре 2017 года составили 18733,8 рубля и увеличились по сравнению с декабрем 2016 года на 4 процента, а по сравнению с ноябрем 2017 года увеличились на 17 процентов.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По данным Центрального банка Российской Федерации, общая сумма средств физических лиц, привлеченных кредитными организациями Томской области (депозиты физических лиц) на начало 2017 года, - 117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 на 1 января 2018 года - 125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 Размер средств в иностранной валюте и драгоценных металлах на начало 2017 года - 15 процентов от общего объема накоплений (15,6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 на 1 января 2018 года - 10,9 процента (13,6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Задолженность по предоставленным кредитам физическим лицам на 1 января 2018 года - 89,5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 На 1 января 2013 года задолженность по предоставленным кредитам физических лиц составляла 66,8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 Просроченная задолженность по предоставленным кредитам физическим лицам на 1 января 2018 года составила 5,6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 На 1 января 2013 года просроченная задолженность по предоставленным кредитам составляла 5,9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 в том числе физических лиц - 2,3 </w:t>
      </w:r>
      <w:proofErr w:type="spellStart"/>
      <w:r w:rsidRPr="0008212B">
        <w:rPr>
          <w:rFonts w:ascii="Times New Roman" w:hAnsi="Times New Roman" w:cs="Times New Roman"/>
          <w:sz w:val="24"/>
          <w:szCs w:val="24"/>
        </w:rPr>
        <w:t>млрд</w:t>
      </w:r>
      <w:proofErr w:type="spellEnd"/>
      <w:r w:rsidRPr="0008212B">
        <w:rPr>
          <w:rFonts w:ascii="Times New Roman" w:hAnsi="Times New Roman" w:cs="Times New Roman"/>
          <w:sz w:val="24"/>
          <w:szCs w:val="24"/>
        </w:rPr>
        <w:t xml:space="preserve"> рублей (по ипотечным кредитам - 223 </w:t>
      </w:r>
      <w:proofErr w:type="spellStart"/>
      <w:r w:rsidRPr="0008212B">
        <w:rPr>
          <w:rFonts w:ascii="Times New Roman" w:hAnsi="Times New Roman" w:cs="Times New Roman"/>
          <w:sz w:val="24"/>
          <w:szCs w:val="24"/>
        </w:rPr>
        <w:t>млн</w:t>
      </w:r>
      <w:proofErr w:type="spellEnd"/>
      <w:r w:rsidRPr="0008212B">
        <w:rPr>
          <w:rFonts w:ascii="Times New Roman" w:hAnsi="Times New Roman" w:cs="Times New Roman"/>
          <w:sz w:val="24"/>
          <w:szCs w:val="24"/>
        </w:rPr>
        <w:t xml:space="preserve"> рублей).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Таким образом, предпосылки для активизации потребления населением финансовых услуг, а, следовательно - потребности в повышении финансовой грамотности будут нарастать.</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Повышение финансовой грамотности населения невозможно без развития финансовой инфраструктуры и расширения спектра финансовых услуг с учетом потребностей населения.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По данным Центрального банка Российской Федерации, на начало 2016 года в Томской области действовало 17 кредитных организаций и их филиалов, что ставило Томскую область на 5 место среди других субъектов Российской Федерации, входящих в Сибирский федеральный округ (лидером по числу кредитных организаций и их филиалов является Новосибирская область). При этом в Томской области, как и в федеральном округе и в Российской Федерации в целом, отмечается снижение числа действующих кредитных организаций и их филиалов.</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2"/>
        <w:rPr>
          <w:rFonts w:ascii="Times New Roman" w:hAnsi="Times New Roman" w:cs="Times New Roman"/>
          <w:sz w:val="24"/>
          <w:szCs w:val="24"/>
        </w:rPr>
      </w:pPr>
      <w:r w:rsidRPr="0008212B">
        <w:rPr>
          <w:rFonts w:ascii="Times New Roman" w:hAnsi="Times New Roman" w:cs="Times New Roman"/>
          <w:sz w:val="24"/>
          <w:szCs w:val="24"/>
        </w:rPr>
        <w:t>Таблица 1. Количество кредитных организаций и их филиалов</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17"/>
        <w:gridCol w:w="1429"/>
        <w:gridCol w:w="1114"/>
        <w:gridCol w:w="1429"/>
        <w:gridCol w:w="1114"/>
        <w:gridCol w:w="1429"/>
        <w:gridCol w:w="1114"/>
      </w:tblGrid>
      <w:tr w:rsidR="0008212B" w:rsidRPr="0008212B">
        <w:tc>
          <w:tcPr>
            <w:tcW w:w="1417" w:type="dxa"/>
            <w:vMerge w:val="restart"/>
            <w:vAlign w:val="center"/>
          </w:tcPr>
          <w:p w:rsidR="0008212B" w:rsidRPr="0008212B" w:rsidRDefault="0008212B" w:rsidP="0008212B">
            <w:pPr>
              <w:pStyle w:val="ConsPlusNormal"/>
              <w:jc w:val="center"/>
              <w:rPr>
                <w:rFonts w:ascii="Times New Roman" w:hAnsi="Times New Roman" w:cs="Times New Roman"/>
                <w:sz w:val="24"/>
                <w:szCs w:val="24"/>
              </w:rPr>
            </w:pPr>
          </w:p>
        </w:tc>
        <w:tc>
          <w:tcPr>
            <w:tcW w:w="2543" w:type="dxa"/>
            <w:gridSpan w:val="2"/>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01.01.2016</w:t>
            </w:r>
          </w:p>
        </w:tc>
        <w:tc>
          <w:tcPr>
            <w:tcW w:w="2543" w:type="dxa"/>
            <w:gridSpan w:val="2"/>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01.01.2017</w:t>
            </w:r>
          </w:p>
        </w:tc>
        <w:tc>
          <w:tcPr>
            <w:tcW w:w="2543" w:type="dxa"/>
            <w:gridSpan w:val="2"/>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01.01.2018</w:t>
            </w:r>
          </w:p>
        </w:tc>
      </w:tr>
      <w:tr w:rsidR="0008212B" w:rsidRPr="0008212B">
        <w:tc>
          <w:tcPr>
            <w:tcW w:w="1417" w:type="dxa"/>
            <w:vMerge/>
          </w:tcPr>
          <w:p w:rsidR="0008212B" w:rsidRPr="0008212B" w:rsidRDefault="0008212B" w:rsidP="0008212B">
            <w:pPr>
              <w:spacing w:after="0" w:line="240" w:lineRule="auto"/>
              <w:rPr>
                <w:rFonts w:ascii="Times New Roman" w:hAnsi="Times New Roman" w:cs="Times New Roman"/>
                <w:sz w:val="24"/>
                <w:szCs w:val="24"/>
              </w:rPr>
            </w:pP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Число кредитных организаций</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Число филиалов</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Число кредитных организаций</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Число филиалов</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Число кредитных организаций</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Число филиалов</w:t>
            </w:r>
          </w:p>
        </w:tc>
      </w:tr>
      <w:tr w:rsidR="0008212B" w:rsidRPr="0008212B">
        <w:tc>
          <w:tcPr>
            <w:tcW w:w="141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Томская область</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15</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11</w:t>
            </w:r>
          </w:p>
        </w:tc>
      </w:tr>
      <w:tr w:rsidR="0008212B" w:rsidRPr="0008212B">
        <w:tc>
          <w:tcPr>
            <w:tcW w:w="141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Новосибирская область</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53</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45</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40</w:t>
            </w:r>
          </w:p>
        </w:tc>
      </w:tr>
      <w:tr w:rsidR="0008212B" w:rsidRPr="0008212B">
        <w:tc>
          <w:tcPr>
            <w:tcW w:w="141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Сибирский федеральный округ</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41</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163</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37</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134</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26</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110</w:t>
            </w:r>
          </w:p>
        </w:tc>
      </w:tr>
      <w:tr w:rsidR="0008212B" w:rsidRPr="0008212B">
        <w:tc>
          <w:tcPr>
            <w:tcW w:w="141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Российская Федерация</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733</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1398</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635</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1115</w:t>
            </w:r>
          </w:p>
        </w:tc>
        <w:tc>
          <w:tcPr>
            <w:tcW w:w="1429"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496</w:t>
            </w:r>
          </w:p>
        </w:tc>
        <w:tc>
          <w:tcPr>
            <w:tcW w:w="1114" w:type="dxa"/>
            <w:vAlign w:val="center"/>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916</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Помимо этого, в настоящее время в области действует 24 операционных офиса кредитных организаций, более 24 страховых компаний и их филиалов, 8 инвестиционных компаний. На территории области установлено 1443 банкомата (1,3 на 1 тыс. человек населения).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Отмечается высокая концентрация финансовой инфраструктуры в крупных городах (Томск, </w:t>
      </w:r>
      <w:proofErr w:type="spellStart"/>
      <w:r w:rsidRPr="0008212B">
        <w:rPr>
          <w:rFonts w:ascii="Times New Roman" w:hAnsi="Times New Roman" w:cs="Times New Roman"/>
          <w:sz w:val="24"/>
          <w:szCs w:val="24"/>
        </w:rPr>
        <w:t>Северск</w:t>
      </w:r>
      <w:proofErr w:type="spellEnd"/>
      <w:r w:rsidRPr="0008212B">
        <w:rPr>
          <w:rFonts w:ascii="Times New Roman" w:hAnsi="Times New Roman" w:cs="Times New Roman"/>
          <w:sz w:val="24"/>
          <w:szCs w:val="24"/>
        </w:rPr>
        <w:t>), вследствие чего основными ее пользователями являются именно городские жители, в то время как население в районах минимально вовлечено в потребление финансовых услуг.</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Таким образом, основными причинами проблемы недостаточной финансовой грамотности населения являются: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исторически сложившееся отсутствие культуры управления личными финансами, неумение пользоваться всем разнообразием предлагаемых на рынке финансовых инструментов, многообразие финансовых продуктов и их агрессивная реклама;</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недостаточность возможностей для обучения финансовой грамотности различных категорий населения, в том числе поддерживаемых со стороны государства (</w:t>
      </w:r>
      <w:proofErr w:type="spellStart"/>
      <w:r w:rsidRPr="0008212B">
        <w:rPr>
          <w:rFonts w:ascii="Times New Roman" w:hAnsi="Times New Roman" w:cs="Times New Roman"/>
          <w:sz w:val="24"/>
          <w:szCs w:val="24"/>
        </w:rPr>
        <w:t>экспресс-курсов</w:t>
      </w:r>
      <w:proofErr w:type="spellEnd"/>
      <w:r w:rsidRPr="0008212B">
        <w:rPr>
          <w:rFonts w:ascii="Times New Roman" w:hAnsi="Times New Roman" w:cs="Times New Roman"/>
          <w:sz w:val="24"/>
          <w:szCs w:val="24"/>
        </w:rPr>
        <w:t>, теле- и радиопередач, тематических изданий), при недостаточном доверии граждан информации, получаемой от организаций, оказывающих финансовые услуги;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3) недостаточная </w:t>
      </w:r>
      <w:proofErr w:type="spellStart"/>
      <w:r w:rsidRPr="0008212B">
        <w:rPr>
          <w:rFonts w:ascii="Times New Roman" w:hAnsi="Times New Roman" w:cs="Times New Roman"/>
          <w:sz w:val="24"/>
          <w:szCs w:val="24"/>
        </w:rPr>
        <w:t>мотивированность</w:t>
      </w:r>
      <w:proofErr w:type="spellEnd"/>
      <w:r w:rsidRPr="0008212B">
        <w:rPr>
          <w:rFonts w:ascii="Times New Roman" w:hAnsi="Times New Roman" w:cs="Times New Roman"/>
          <w:sz w:val="24"/>
          <w:szCs w:val="24"/>
        </w:rPr>
        <w:t xml:space="preserve"> населения обучаться управлению личными финансами (надежда на "авось", опасение деятельности любых финансовых структур и т.п.);</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4) недостаточная сеть организаций, оказывающих финансовые услуги, в небольших городах и в сельской местности.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Особого внимания требует молодежь (старшеклассники общеобразовательных организаций, учащиеся профессиональных образовательных организаций, организаций, реализующих дополнительные образовательные программы, студенты образовательных организаций высшего образования и другие), а также взрослое население области со средним и низким уровнем дохода, которые в настоящее время либо в ближайшей перспективе станут активными пользователями финансовых услуг.</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 случае если проблема недостаточного уровня финансовой грамотности населения решаться не будет, в области будет наблюдаться отставание роста благосостояния населения и сравнительное замедление роста экономики, недостаточное развитие финансового сектора и нарастание финансовых потерь населением в связи с нерациональными решениями при управлении личными бюджетами.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 соответствии с Соглашением о займе между Правительством Российской Федерации и Международным банком реконструкции и развития реализуется федеральный Проект "Содействие повышению уровня финансовой грамотности населения и развитию финансового образования в Российской Федерации" (далее - Проект). Исполнителем Проекта является Министерство финансов Российской Федерации. Некоммерческий фонд реструктуризации предприятий и развития финансовых институтов осуществляет техническое содействие Минфину России в реализации Проекта. Проект призван сформировать условия для повышения финансовой грамотности российских граждан путем разработки и внедрения образовательных программ и широкого информирования общественности о подходах и правилах грамотного финансового поведения. Проект также способствует укреплению и расширению имеющихся в России программ и проектов в области повышения финансовой грамотности и защиты прав потребителей и содействует появлению новых инициатив в этой сфере.</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Министерством финансов Российской Федерации, Некоммерческим Фондом реструктуризации предприятий и развития финансовых институтов и Администрацией Томской области подписан Договор о реализации Проекта, определяющий обязанности данных структур в рамках реализации Проекта на территории Томской области.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Уполномоченным органом исполнительной власти, ответственным за исполнение на территории Томской области мероприятий Проекта, разработку и утверждение порядка его реализации, является Департамент финансов Томской области. В целях обеспечения согласованных действий органов исполнительной власти Томской области, территориальных органов, федеральных органов исполнительной власти, образовательных организаций, финансово-кредитных, страховых организаций и иных организаций, средств массовой информации по реализации Проекта в Томской области создан Координационный совет.</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Координационный совет определяет стратегические направления работы, осуществляет общий контроль за реализацией Проекта, технический контроль за реализацией конкретных мероприятий в рамках Проекта, а также оказывает содействие в реализации Проекта на территории Томской области. Координационный совет вносит предложения об уточнении и изменении в случае необходимости перечня программных мероприятий. </w:t>
      </w:r>
      <w:hyperlink r:id="rId39" w:history="1">
        <w:r w:rsidRPr="0008212B">
          <w:rPr>
            <w:rFonts w:ascii="Times New Roman" w:hAnsi="Times New Roman" w:cs="Times New Roman"/>
            <w:sz w:val="24"/>
            <w:szCs w:val="24"/>
          </w:rPr>
          <w:t>Состав</w:t>
        </w:r>
      </w:hyperlink>
      <w:r w:rsidRPr="0008212B">
        <w:rPr>
          <w:rFonts w:ascii="Times New Roman" w:hAnsi="Times New Roman" w:cs="Times New Roman"/>
          <w:sz w:val="24"/>
          <w:szCs w:val="24"/>
        </w:rPr>
        <w:t xml:space="preserve"> и </w:t>
      </w:r>
      <w:hyperlink r:id="rId40" w:history="1">
        <w:r w:rsidRPr="0008212B">
          <w:rPr>
            <w:rFonts w:ascii="Times New Roman" w:hAnsi="Times New Roman" w:cs="Times New Roman"/>
            <w:sz w:val="24"/>
            <w:szCs w:val="24"/>
          </w:rPr>
          <w:t>Положение</w:t>
        </w:r>
      </w:hyperlink>
      <w:r w:rsidRPr="0008212B">
        <w:rPr>
          <w:rFonts w:ascii="Times New Roman" w:hAnsi="Times New Roman" w:cs="Times New Roman"/>
          <w:sz w:val="24"/>
          <w:szCs w:val="24"/>
        </w:rPr>
        <w:t xml:space="preserve"> о Координационном совете утверждены распоряжением Губернатора Томской области от 26.02.2015 N 56-р "О создании Координационного совета по повышению финансовой грамотности населения Томской области".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 ходе реализации Проекта решаются три основные задачи: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повышение финансовой грамотности российских граждан (особенно учащихся школ и образовательных организаций высшего образования, а также активных и потенциальных пользователей финансовых услуг с низким и средним уровнем доходов);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укрепление защиты прав потребителей финансовых услуг;</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3) вовлечение граждан в обсуждение бюджетных решений, принимаемых на муниципальном уровне.</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ВЦП разработана в рамках реализации Проекта и является его составной частью.</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Мероприятия ВЦП по повышению финансовой грамотности направлены на следующие целевые группы: учащиеся общеобразовательных, профессиональных образовательных организаций, образовательных организаций высшего образования; пользователи финансовых услуг с низким и средним уровнем дохода; пенсионеры; представители малого и среднего предпринимательства.</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ВЦП также направлена на решение вопросов, связанных с повышением заинтересованности населения Томской области в реализации местных инфраструктурных проектов. Отсутствие у граждан реальной возможности влиять на принимаемые бюджетные решения имеет ряд негативных последствий: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при выборе инфраструктурных проектов для финансирования в условиях ограниченности бюджетных ресурсов органы власти не всегда способны решить насущные проблемы конкретных населенных пунктов;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неудовлетворенность населения работой органов местного самоуправления и органов государственной власти и, как следствие, снижение степени доверия к властным структурам;</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высокие "иждивенческие" настроения в обществе.</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Начиная с 2018 года, Администрация Томской области приступила к реализации совместного проекта Министерства финансов Российской Федерации и Всемирного банка "Развитие инициативного бюджетирования в субъектах Российской Федерации".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Реализация принципов инициативного бюджетирования предполагает выделение средств областного бюджета на софинансирование инфраструктурных </w:t>
      </w:r>
      <w:proofErr w:type="spellStart"/>
      <w:r w:rsidRPr="0008212B">
        <w:rPr>
          <w:rFonts w:ascii="Times New Roman" w:hAnsi="Times New Roman" w:cs="Times New Roman"/>
          <w:sz w:val="24"/>
          <w:szCs w:val="24"/>
        </w:rPr>
        <w:t>микропроектов</w:t>
      </w:r>
      <w:proofErr w:type="spellEnd"/>
      <w:r w:rsidRPr="0008212B">
        <w:rPr>
          <w:rFonts w:ascii="Times New Roman" w:hAnsi="Times New Roman" w:cs="Times New Roman"/>
          <w:sz w:val="24"/>
          <w:szCs w:val="24"/>
        </w:rPr>
        <w:t xml:space="preserve">, предложенных непосредственно населением муниципальных образований Томской области, при обязательном участии в финансировании соответствующих проектов муниципалитетов и населения. Отбор проектов для </w:t>
      </w:r>
      <w:proofErr w:type="spellStart"/>
      <w:r w:rsidRPr="0008212B">
        <w:rPr>
          <w:rFonts w:ascii="Times New Roman" w:hAnsi="Times New Roman" w:cs="Times New Roman"/>
          <w:sz w:val="24"/>
          <w:szCs w:val="24"/>
        </w:rPr>
        <w:t>софинансирования</w:t>
      </w:r>
      <w:proofErr w:type="spellEnd"/>
      <w:r w:rsidRPr="0008212B">
        <w:rPr>
          <w:rFonts w:ascii="Times New Roman" w:hAnsi="Times New Roman" w:cs="Times New Roman"/>
          <w:sz w:val="24"/>
          <w:szCs w:val="24"/>
        </w:rPr>
        <w:t xml:space="preserve"> планируется осуществлять на конкурсной основе с установлением четких и понятных критериев оценки.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Это позволит не только обеспечить заинтересованность населения Томской области в обсуждении бюджетных решений, но и непосредственно принять участие в выборе и реализации приоритетных проектов, направленных на решение вопросов местного значения.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Для успешного внедрения данного проекта на территории Томской области необходимо обеспечить высокую степень информированности широких слоев населения о возможностях участия в реализации проекта инициативного бюджетирования.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Для целей оперативного управления реализацией ВЦП при Департаменте финансов Томской области создается рабочая группа. Состав рабочей группы утверждается распоряжением заместителя Губернатора Томской области - начальника Департамента финансов Томской области.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Региональный центр финансовой грамотности (далее - РЦФГ) функционирует на базе Некоммерческого партнерства по развитию финансовой культуры "Финансы Коммуникации Информация", которое координирует деятельность исполнителей в рамках Проекта, а также выполняет следующие функции: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проведение мероприятия по оказанию консультационных услуг по финансовым вопросам и вопросам защиты прав потребителей финансовых услуг;</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организация проведения информационной кампании, направленной на повышение финансовой грамотности населения и вовлечение населения в обсуждение бюджетных решений;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проведение образовательных мероприятий, семинаров и конференций, организация обучающих мероприятий для детей и молодежи, взрослого населения, проведение процедур профессионально-общественной аккредитации образовательных программ;</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мониторинг реализации программы финансовой грамотности;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консультирование и методологическая поддержка органов местного самоуправления и населения Томской области по вопросам, связанным с участием в конкурсном отборе проектов, предложенных непосредственно населением муниципальных образований Томской области в целях решения вопросов местного значения, и проведением иных мероприятий, связанных с вовлечением населения в обсуждение бюджетных решений.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 ходе реализации Проекта РЦФГ по согласованию с Департаментом финансов Томской области может привлекать Департамент общего образования Томской области, Департамент профессионального образования Томской области, Департамент науки и высшего образования Администрации Томской области, Департамент промышленности и развития предпринимательства Томской области, Департамент по культуре и туризму Томской области, Департамент по вопросам семьи и детей Томской области, Департамент муниципального развития Администрации Томской области, общеобразовательные, профессиональные образовательные организации, образовательные организации высшего образования, профессиональные объединения участников финансового рынка и иные организации.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 целях выполнения мероприятий Проекта и ВЦП РЦФГ будет привлекать областные, муниципальные и школьные библиотеки в части информирования населения, проведения консультаций, семинаров, конференций, Дней финансовой грамотности. Также планируется задействовать удаленное обучение с помощью созданной на территории Томской области сети базовых образовательных площадок и сети представительств РЦФГ. Учитывая, что часть жителей Томской области живет в отдаленных труднодоступных местностях, для обеспечения равного доступа к информации по финансовой грамотности и защите прав потребителей финансовых услуг в муниципальных образованиях организуются представительства РЦФГ.</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Мероприятия, разработанные и реализуемые в рамках ВЦП, а также переданные с федерального уровня в Томскую область, разработанные в рамках реализации Проекта (организация деятельности РЦФГ и его представительств; проведение занятий в общеобразовательных, профессиональных образовательных организациях, образовательных организациях высшего образования по разработанным методикам; обучение субъектов малого и среднего предпринимательства вопросам финансовой грамотности; издание периодического средства массовой информации Делового вестника "Ваши личные финансы", проведение в образовательных организациях викторин, олимпиад, творческих конкурсов, деловых игр, направленных на формирование ответственного распоряжения личными и семейными финансами; проведение разовых и (или) систематических мероприятий по разъяснению основ ответственного финансового поведения; освещение мероприятий по повышению финансовой грамотности через интернет-портал </w:t>
      </w:r>
      <w:proofErr w:type="spellStart"/>
      <w:r w:rsidRPr="0008212B">
        <w:rPr>
          <w:rFonts w:ascii="Times New Roman" w:hAnsi="Times New Roman" w:cs="Times New Roman"/>
          <w:sz w:val="24"/>
          <w:szCs w:val="24"/>
        </w:rPr>
        <w:t>VLFin.ru</w:t>
      </w:r>
      <w:proofErr w:type="spellEnd"/>
      <w:r w:rsidRPr="0008212B">
        <w:rPr>
          <w:rFonts w:ascii="Times New Roman" w:hAnsi="Times New Roman" w:cs="Times New Roman"/>
          <w:sz w:val="24"/>
          <w:szCs w:val="24"/>
        </w:rPr>
        <w:t xml:space="preserve">, а также ведение региональной страницы на федеральном </w:t>
      </w:r>
      <w:proofErr w:type="spellStart"/>
      <w:r w:rsidRPr="0008212B">
        <w:rPr>
          <w:rFonts w:ascii="Times New Roman" w:hAnsi="Times New Roman" w:cs="Times New Roman"/>
          <w:sz w:val="24"/>
          <w:szCs w:val="24"/>
        </w:rPr>
        <w:t>веб-портале</w:t>
      </w:r>
      <w:proofErr w:type="spellEnd"/>
      <w:r w:rsidRPr="0008212B">
        <w:rPr>
          <w:rFonts w:ascii="Times New Roman" w:hAnsi="Times New Roman" w:cs="Times New Roman"/>
          <w:sz w:val="24"/>
          <w:szCs w:val="24"/>
        </w:rPr>
        <w:t xml:space="preserve"> </w:t>
      </w:r>
      <w:proofErr w:type="spellStart"/>
      <w:r w:rsidRPr="0008212B">
        <w:rPr>
          <w:rFonts w:ascii="Times New Roman" w:hAnsi="Times New Roman" w:cs="Times New Roman"/>
          <w:sz w:val="24"/>
          <w:szCs w:val="24"/>
        </w:rPr>
        <w:t>вашифинансы.рф</w:t>
      </w:r>
      <w:proofErr w:type="spellEnd"/>
      <w:r w:rsidRPr="0008212B">
        <w:rPr>
          <w:rFonts w:ascii="Times New Roman" w:hAnsi="Times New Roman" w:cs="Times New Roman"/>
          <w:sz w:val="24"/>
          <w:szCs w:val="24"/>
        </w:rPr>
        <w:t xml:space="preserve"> по освещению мероприятий по повышению финансовой грамотности населения; проведение консультаций, семинаров, конференций, Дней финансовой грамотности), будут продолжены на территории Томской области по завершению ВЦП. Формы работы, объемы финансирования будут уточнены по итогам реализации мероприятий Программы в 2017 - 2019 годах.</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Поскольку ВЦП является частью Проекта, помимо текущего мониторинга ВЦП, осуществляемого в соответствии с </w:t>
      </w:r>
      <w:hyperlink w:anchor="P1394" w:history="1">
        <w:r w:rsidRPr="0008212B">
          <w:rPr>
            <w:rFonts w:ascii="Times New Roman" w:hAnsi="Times New Roman" w:cs="Times New Roman"/>
            <w:sz w:val="24"/>
            <w:szCs w:val="24"/>
          </w:rPr>
          <w:t>разделом 4</w:t>
        </w:r>
      </w:hyperlink>
      <w:r w:rsidRPr="0008212B">
        <w:rPr>
          <w:rFonts w:ascii="Times New Roman" w:hAnsi="Times New Roman" w:cs="Times New Roman"/>
          <w:sz w:val="24"/>
          <w:szCs w:val="24"/>
        </w:rPr>
        <w:t xml:space="preserve"> ВЦП, мониторинг и оценка результатов реализации ВЦП также будут осуществляться в рамках Проекта.</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Показатели результатов, связанные с финансовой осведомленностью, установками, представлением и базовыми навыками финансовой арифметики целевых групп населения, будут измеряться в рамках национальных исследований уровня финансовой грамотности.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Оценка воздействия ВЦП будет проводиться на основе мониторинга и независимой оценки эффективности реализации ВЦП. Исследования по оценке воздействия станут основой принятия решений по расширению наиболее эффективных инициатив, пересмотру структуры ВЦП, доработке конкретных инициатив.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Отчеты о результатах реализации ВЦП как части федерального Проекта, в том числе реализации мероприятий, финансовое обеспечение которых осуществляется за счет средств федерального бюджета, готовятся и представляются в соответствии с требованиями, установленными Министерством финансов Российской Федерации, а также иными органами управления федеральным Проектом.</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 результате реализации мероприятий ВЦП планируется создать условия для повышения благосостояния и финансовой безопасности граждан на основе роста эффективности управления личными финансами.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Приоритетными задачами ВЦП, обеспечивающими достижение поставленной цели, являются: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создание устойчивых институциональных механизмов реализации ВЦП с участием органов исполнительной власти Томской области, учебных заведений, негосударственных организаций;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создание кадрового потенциала в сфере реализации ВЦП;</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3) разработка и распространение образовательных программ и других инструментов повышения финансовой грамотности;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4) создание системы эффективных и доступных информационных ресурсов в сфере финансовой грамотности и защиты прав потребителей финансовых услуг, проведение масштабной информационной кампании;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5) укрепление потенциала органов государственной власти, местного самоуправления и негосударственного сектора в сфере защиты прав потребителей финансовых услуг;</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6) разработка и распространение информационных материалов по защите прав потребителей финансовых услуг;</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7) проведение комплексного мониторинга уровня финансовой грамотности и финансового поведения населения Томской области;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8) информационная поддержка конкурса проектов, предложенных непосредственно населением муниципальных образований Томской области в целях решения вопросов местного значения.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Особое внимание в рамках ВЦП уделяется вопросам повышения уровня финансовой грамотности молодежи и граждан среднего возраста со средним и низким уровнем доходов, поскольку именно они в долгосрочной перспективе станут доминирующими потребителями на рынке финансовых услуг.</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По уровню студентов на душу населения Томская область занимает третье место в Российской Федерации. В Томской области работают 17 образовательных организаций высшего образования, в том числе 7 государственных университетов, 2 университета имеют статус национальных исследовательских (Национальный исследовательский Томский государственный университет, Национальный исследовательский Томский политехнический университет).</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В рамках реализации Проекта на территории Томской области особое внимание будет уделено студентам образовательных организаций высшего образования. Данная целевая аудитория в ближайшей перспективе перейдет в статус экономически активного населения, что потребует от нее принятия самостоятельных взвешенных решений, и, соответственно, столкнется с проблемой принятия решений в области личных финансов и с личной ответственностью за результаты принятых решений.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Одновременно с этим в студенческой среде возникают и имеют высокую степень распространения различные виды финансовых пирамид. Предложения различных услуг, имеющих признаки финансового мошенничества, развиваются как в учебных заведениях, так и в общежитиях. Поэтому очень важно создать самонастраивающийся элемент финансовой защиты в студенческой среде.</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Сравнительно с другими возрастами в студенческом возрасте отмечается наивысшая скорость развития нравственных и эстетических чувств, становления и стабилизации характера и, что особенно важно, овладения полным комплексом социальных ролей взрослого человека: гражданских, профессионально-трудовых и других, с этим периодом связано начало экономической активности человека. Данная целевая группа должна быть наиболее подготовлена к грамотному и эффективному поведению на рынке финансовых услуг, управлению личными финансами, свободно ориентироваться в широком спектре финансовых услуг с минимальными рисками финансовых потерь.</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2"/>
        <w:rPr>
          <w:rFonts w:ascii="Times New Roman" w:hAnsi="Times New Roman" w:cs="Times New Roman"/>
          <w:sz w:val="24"/>
          <w:szCs w:val="24"/>
        </w:rPr>
      </w:pPr>
      <w:r w:rsidRPr="0008212B">
        <w:rPr>
          <w:rFonts w:ascii="Times New Roman" w:hAnsi="Times New Roman" w:cs="Times New Roman"/>
          <w:sz w:val="24"/>
          <w:szCs w:val="24"/>
        </w:rPr>
        <w:t>Ключевые показатели ВЦП</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Оценка результатов реализации ВЦП осуществляется на основе показателей, позволяющих определить качество выполнения мероприятий, степень достижения цели: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доля представителей целевых групп, понимающих возможности материального обеспечения после выхода на пенсию;</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доля представителей целевых групп, понимающих соотношение "риск - доходность" при выборе финансовых продуктов;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3) доля представителей целевых групп, понимающих важность наличия "финансового буфера" на случай чрезвычайных и кризисных жизненных ситуаций;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4) доля действительных и потенциальных потребителей финансовых услуг с низким и средним уровнем доходов, уверенных в справедливом разрешении споров с финансовыми организациями;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5) доля действительных и потенциальных потребителей финансовых услуг с низким и средним уровнем доходов, сравнивающих альтернативные предложения прежде чем брать кредит;</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6) доля действительных и потенциальных пользователей финансовых услуг с низким и средним уровнем доходов, справившихся с базовым тестом по финансовой арифметике;</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7) доля действительных и потенциальных пользователей финансовых услуг с низким и средним уровнем доходов, понимающих личную ответственность за понесенные потери на финансовом рынке;</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8) доля действительных и потенциальных пользователей финансовых услуг с низким и средним уровнем доходов, считающих неприемлемым поведением отказ от погашения кредита;</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9) доля представителей целевых групп населения, знающих о том, какие действия административного и юридического характера нужно предпринимать в случае нарушения их прав потребителя со стороны финансовых организаций.</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Начальные и конечные значения показателей определяются по итогам социологических исследований, проводимых в начале и в конце реализации ВЦП. Ожидаемым результатом является увеличение значений ключевых показателей в ходе реализации ВЦП. К концу 2019 года запланированы следующие значения:</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рост доли представителей целевых групп, понимающих соотношение "риск - доходность" при выборе финансовых продуктов, до 64 процентов;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2) рост доли представителей целевых групп, понимающих важность наличия "финансового буфера" на случай чрезвычайных и кризисных жизненных ситуаций, до 27 процентов;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3) рост доли представителей целевых групп, понимающих возможности материального обеспечения после выхода на пенсию, до 42%;</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4) рост доли потребителей финансовых услуг с низким и средним уровнем доходов, сравнивающих альтернативные предложения прежде чем брать кредит, до 25 процентов;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5) рост доли действительных и потенциальных потребителей финансовых услуг с низким и средним уровнем доходов, уверенных в справедливом разрешении споров с финансовыми организациями, до 25 процентов.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Ожидаемые результаты реализации ВЦП:</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1) подготовка 500 педагогов, реализующих программы повышения финансовой грамотности для обучающихся общеобразовательных, профессиональных образовательных организаций, детских домов и интернатов;</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2) подготовка 200 </w:t>
      </w:r>
      <w:proofErr w:type="spellStart"/>
      <w:r w:rsidRPr="0008212B">
        <w:rPr>
          <w:rFonts w:ascii="Times New Roman" w:hAnsi="Times New Roman" w:cs="Times New Roman"/>
          <w:sz w:val="24"/>
          <w:szCs w:val="24"/>
        </w:rPr>
        <w:t>тьюторов</w:t>
      </w:r>
      <w:proofErr w:type="spellEnd"/>
      <w:r w:rsidRPr="0008212B">
        <w:rPr>
          <w:rFonts w:ascii="Times New Roman" w:hAnsi="Times New Roman" w:cs="Times New Roman"/>
          <w:sz w:val="24"/>
          <w:szCs w:val="24"/>
        </w:rPr>
        <w:t xml:space="preserve"> и консультантов в сфере финансовой грамотности, в том числе сотрудников РЦФГ, Томского областного многофункционального центра по предоставлению государственных и муниципальных услуг, органов социальной защиты населения, муниципалитетов, центров занятости, пенсионного фонда, муниципальных библиотек и других;</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3) охват не менее 30 тыс. человек взрослого населения консультационной поддержкой и мероприятиями ВЦП по вопросам финансовой грамотности и защиты прав потребителей финансовых услуг;</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4) охват не менее 45 процентов обучающихся общеобразовательных, профессиональных образовательных организаций, детских домов и интернатов мероприятиями ВЦП по повышению финансовой грамотности;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5) охват не менее 40 процентов образовательных организаций высшего образования мероприятиями ВЦП по повышению финансовой грамотности.</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2"/>
        <w:rPr>
          <w:rFonts w:ascii="Times New Roman" w:hAnsi="Times New Roman" w:cs="Times New Roman"/>
          <w:sz w:val="24"/>
          <w:szCs w:val="24"/>
        </w:rPr>
      </w:pPr>
      <w:r w:rsidRPr="0008212B">
        <w:rPr>
          <w:rFonts w:ascii="Times New Roman" w:hAnsi="Times New Roman" w:cs="Times New Roman"/>
          <w:sz w:val="24"/>
          <w:szCs w:val="24"/>
        </w:rPr>
        <w:t>Обоснование взаимосвязи с приоритетами</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социально-экономического развития</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Российской Федерации, Томской области</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Реализация ВЦП в полной мере укладывается в долгосрочные приоритеты развития Российской Федерации и соответствует стратегическим задачам развития Томской области.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Так, повышение финансовой грамотности населения в </w:t>
      </w:r>
      <w:hyperlink r:id="rId41" w:history="1">
        <w:r w:rsidRPr="0008212B">
          <w:rPr>
            <w:rFonts w:ascii="Times New Roman" w:hAnsi="Times New Roman" w:cs="Times New Roman"/>
            <w:sz w:val="24"/>
            <w:szCs w:val="24"/>
          </w:rPr>
          <w:t>Концепции</w:t>
        </w:r>
      </w:hyperlink>
      <w:r w:rsidRPr="0008212B">
        <w:rPr>
          <w:rFonts w:ascii="Times New Roman" w:hAnsi="Times New Roman" w:cs="Times New Roman"/>
          <w:sz w:val="24"/>
          <w:szCs w:val="24"/>
        </w:rP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17.11.2008 N 1662-р, названо одним из направлений формирования инвестиционного ресурса.</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В </w:t>
      </w:r>
      <w:hyperlink r:id="rId42" w:history="1">
        <w:r w:rsidRPr="0008212B">
          <w:rPr>
            <w:rFonts w:ascii="Times New Roman" w:hAnsi="Times New Roman" w:cs="Times New Roman"/>
            <w:sz w:val="24"/>
            <w:szCs w:val="24"/>
          </w:rPr>
          <w:t>Стратегии</w:t>
        </w:r>
      </w:hyperlink>
      <w:r w:rsidRPr="0008212B">
        <w:rPr>
          <w:rFonts w:ascii="Times New Roman" w:hAnsi="Times New Roman" w:cs="Times New Roman"/>
          <w:sz w:val="24"/>
          <w:szCs w:val="24"/>
        </w:rPr>
        <w:t xml:space="preserve"> развития финансового рынка Российской Федерации на период до 2020 года, утвержденной Распоряжением Правительства Российской Федерации от 29.12.2008 N 2043-р, и </w:t>
      </w:r>
      <w:hyperlink r:id="rId43" w:history="1">
        <w:r w:rsidRPr="0008212B">
          <w:rPr>
            <w:rFonts w:ascii="Times New Roman" w:hAnsi="Times New Roman" w:cs="Times New Roman"/>
            <w:sz w:val="24"/>
            <w:szCs w:val="24"/>
          </w:rPr>
          <w:t>Стратегии</w:t>
        </w:r>
      </w:hyperlink>
      <w:r w:rsidRPr="0008212B">
        <w:rPr>
          <w:rFonts w:ascii="Times New Roman" w:hAnsi="Times New Roman" w:cs="Times New Roman"/>
          <w:sz w:val="24"/>
          <w:szCs w:val="24"/>
        </w:rPr>
        <w:t xml:space="preserve"> действий в интересах граждан старшего поколения в Российской Федерации до 2025 года, утвержденной Распоряжением Правительства Российской Федерации от 05.02.2016 N 164-р, повышение финансовой грамотности населения рассматривается в качества важнейшего фактора развития финансового рынка в России, повышения стабильности финансовой системы и повышения общей конкурентоспособности российской экономики.</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 xml:space="preserve">Что касается областных приоритетов, то реализация ВЦП способствует решению предусмотренных в </w:t>
      </w:r>
      <w:hyperlink r:id="rId44" w:history="1">
        <w:r w:rsidRPr="0008212B">
          <w:rPr>
            <w:rFonts w:ascii="Times New Roman" w:hAnsi="Times New Roman" w:cs="Times New Roman"/>
            <w:sz w:val="24"/>
            <w:szCs w:val="24"/>
          </w:rPr>
          <w:t>Стратегии</w:t>
        </w:r>
      </w:hyperlink>
      <w:r w:rsidRPr="0008212B">
        <w:rPr>
          <w:rFonts w:ascii="Times New Roman" w:hAnsi="Times New Roman" w:cs="Times New Roman"/>
          <w:sz w:val="24"/>
          <w:szCs w:val="24"/>
        </w:rPr>
        <w:t xml:space="preserve"> социально-экономического развития Томской области до 2030 года, утвержденной постановлением Законодательной Думы Томской области от 26.03.2015 N 2580, задач по обеспечению роста денежных доходов населения и развитию инвестиционной инфраструктуры.</w:t>
      </w:r>
    </w:p>
    <w:p w:rsidR="0008212B" w:rsidRPr="0008212B" w:rsidRDefault="0008212B" w:rsidP="0008212B">
      <w:pPr>
        <w:pStyle w:val="ConsPlusNormal"/>
        <w:ind w:firstLine="540"/>
        <w:jc w:val="both"/>
        <w:rPr>
          <w:rFonts w:ascii="Times New Roman" w:hAnsi="Times New Roman" w:cs="Times New Roman"/>
          <w:sz w:val="24"/>
          <w:szCs w:val="24"/>
        </w:rPr>
      </w:pPr>
      <w:r w:rsidRPr="0008212B">
        <w:rPr>
          <w:rFonts w:ascii="Times New Roman" w:hAnsi="Times New Roman" w:cs="Times New Roman"/>
          <w:sz w:val="24"/>
          <w:szCs w:val="24"/>
        </w:rPr>
        <w:t>Реализация мероприятий ВЦП осуществляется путем предоставления субсидий Некоммерческому партнерству по развитию финансовой культуры "Финансы Коммуникации Информация". Данное некоммерческое партнерство имеет большой опыт по проведению мероприятий, направленных на повышение финансовой грамотности и финансового образования на территории Томской области, проведению консультационной работы с населением, организацией информационных кампаний.</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2. ОПИСАНИЕ МЕТОДИК РАСЧЕТА ПОКАЗАТЕЛЕЙ</w:t>
      </w:r>
    </w:p>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НЕПОСРЕДСТВЕННОГО РЕЗУЛЬТАТА (МЕРОПРИЯТИЙ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11"/>
        <w:gridCol w:w="737"/>
        <w:gridCol w:w="1474"/>
        <w:gridCol w:w="2891"/>
        <w:gridCol w:w="1757"/>
      </w:tblGrid>
      <w:tr w:rsidR="0008212B" w:rsidRPr="0008212B">
        <w:tc>
          <w:tcPr>
            <w:tcW w:w="2211"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Наименование показателя</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Единица измерения показателя</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Положительная динамика (рост/снижение/стабильность)</w:t>
            </w:r>
          </w:p>
        </w:tc>
        <w:tc>
          <w:tcPr>
            <w:tcW w:w="2891"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Методика расчета показателя</w:t>
            </w:r>
          </w:p>
        </w:tc>
        <w:tc>
          <w:tcPr>
            <w:tcW w:w="175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Исходная информация для расчета показателя</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Количество проведенных мероприятий, в том числе:</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количество сюжетов по темам финансов и финансовой грамотности в телевизионном эфире</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2) количество рассмотренных тем по финансам и финансовой грамотности в </w:t>
            </w:r>
            <w:proofErr w:type="spellStart"/>
            <w:r w:rsidRPr="0008212B">
              <w:rPr>
                <w:rFonts w:ascii="Times New Roman" w:hAnsi="Times New Roman" w:cs="Times New Roman"/>
                <w:sz w:val="24"/>
                <w:szCs w:val="24"/>
              </w:rPr>
              <w:t>радиоэфире</w:t>
            </w:r>
            <w:proofErr w:type="spellEnd"/>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3) количество размещенных информационных материалов на наружных носителях (</w:t>
            </w:r>
            <w:proofErr w:type="spellStart"/>
            <w:r w:rsidRPr="0008212B">
              <w:rPr>
                <w:rFonts w:ascii="Times New Roman" w:hAnsi="Times New Roman" w:cs="Times New Roman"/>
                <w:sz w:val="24"/>
                <w:szCs w:val="24"/>
              </w:rPr>
              <w:t>билбордах</w:t>
            </w:r>
            <w:proofErr w:type="spellEnd"/>
            <w:r w:rsidRPr="0008212B">
              <w:rPr>
                <w:rFonts w:ascii="Times New Roman" w:hAnsi="Times New Roman" w:cs="Times New Roman"/>
                <w:sz w:val="24"/>
                <w:szCs w:val="24"/>
              </w:rPr>
              <w:t xml:space="preserve"> и растяжках)</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4) количество выпусков журнала по финансовой грамотности "Ваши личные финансы"</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стабильность</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5) количество видов информационных материалов о конкурсе проектов, предложенных непосредственно населением муниципальных образований Томской области, в целях решения вопросов местного значения</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 Посещаемость портала финансовой грамотности</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человек в месяц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Определяется на основе данных счетчика посещаемости на портале финансовой грамотности</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3. Количество проведенных мероприятий, в год</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4. Доля представителей целевых групп, понимающих важность наличия "финансового буфера" на случай чрезвычайных и кризисных жизненных ситуаций</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Д = ЛО / ЛЦ </w:t>
            </w:r>
            <w:proofErr w:type="spellStart"/>
            <w:r w:rsidRPr="0008212B">
              <w:rPr>
                <w:rFonts w:ascii="Times New Roman" w:hAnsi="Times New Roman" w:cs="Times New Roman"/>
                <w:sz w:val="24"/>
                <w:szCs w:val="24"/>
              </w:rPr>
              <w:t>x</w:t>
            </w:r>
            <w:proofErr w:type="spellEnd"/>
            <w:r w:rsidRPr="0008212B">
              <w:rPr>
                <w:rFonts w:ascii="Times New Roman" w:hAnsi="Times New Roman" w:cs="Times New Roman"/>
                <w:sz w:val="24"/>
                <w:szCs w:val="24"/>
              </w:rPr>
              <w:t xml:space="preserve"> 100, где:</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ЛО - число представителей целевых групп населения области, осознавших важность формирования "финансового буфера"</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ЛЦ - число опрошенных, относящихся к целевым группам населения</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Социологическое исследование</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5. Доля представителей целевых групп, понимающих возможности материального обеспечения после выхода на пенсию</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Д = ЛР / ЛЦ </w:t>
            </w:r>
            <w:proofErr w:type="spellStart"/>
            <w:r w:rsidRPr="0008212B">
              <w:rPr>
                <w:rFonts w:ascii="Times New Roman" w:hAnsi="Times New Roman" w:cs="Times New Roman"/>
                <w:sz w:val="24"/>
                <w:szCs w:val="24"/>
              </w:rPr>
              <w:t>x</w:t>
            </w:r>
            <w:proofErr w:type="spellEnd"/>
            <w:r w:rsidRPr="0008212B">
              <w:rPr>
                <w:rFonts w:ascii="Times New Roman" w:hAnsi="Times New Roman" w:cs="Times New Roman"/>
                <w:sz w:val="24"/>
                <w:szCs w:val="24"/>
              </w:rPr>
              <w:t xml:space="preserve"> 100, где:</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ЛР - число представителей целевых групп населения, понимающих возможности материального обеспечения после выхода на пенсию</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ЛЦ - число опрошенных, относящихся к целевым группам населения</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Социологическое исследование</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6. Доля представителей целевых групп, понимающих соотношение "риск-доходность" при выборе финансовых продуктов</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Д = ЛО / ЛЦ </w:t>
            </w:r>
            <w:proofErr w:type="spellStart"/>
            <w:r w:rsidRPr="0008212B">
              <w:rPr>
                <w:rFonts w:ascii="Times New Roman" w:hAnsi="Times New Roman" w:cs="Times New Roman"/>
                <w:sz w:val="24"/>
                <w:szCs w:val="24"/>
              </w:rPr>
              <w:t>x</w:t>
            </w:r>
            <w:proofErr w:type="spellEnd"/>
            <w:r w:rsidRPr="0008212B">
              <w:rPr>
                <w:rFonts w:ascii="Times New Roman" w:hAnsi="Times New Roman" w:cs="Times New Roman"/>
                <w:sz w:val="24"/>
                <w:szCs w:val="24"/>
              </w:rPr>
              <w:t xml:space="preserve"> 100, где:</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ЛО - число представителей целевых групп населения, осознавших важность соотношения рисков и выгод при выборе финансовых продуктов</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ЛЦ - число опрошенных, относящихся к целевым группам населения</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Социологическое исследование</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7. Доля действительных и потенциальных потребителей финансовых услуг с низким и средним уровнем доходов, сравнивающих альтернативные предложения прежде чем брать кредит</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Д = ПУ / П </w:t>
            </w:r>
            <w:proofErr w:type="spellStart"/>
            <w:r w:rsidRPr="0008212B">
              <w:rPr>
                <w:rFonts w:ascii="Times New Roman" w:hAnsi="Times New Roman" w:cs="Times New Roman"/>
                <w:sz w:val="24"/>
                <w:szCs w:val="24"/>
              </w:rPr>
              <w:t>x</w:t>
            </w:r>
            <w:proofErr w:type="spellEnd"/>
            <w:r w:rsidRPr="0008212B">
              <w:rPr>
                <w:rFonts w:ascii="Times New Roman" w:hAnsi="Times New Roman" w:cs="Times New Roman"/>
                <w:sz w:val="24"/>
                <w:szCs w:val="24"/>
              </w:rPr>
              <w:t xml:space="preserve"> 100, где:</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ПУ - число активных и потенциальных потребителей финансовых услуг, сравнивающих альтернативные предложения прежде чем брать кредит</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 - общая численность опрошенных активных и потенциальных потребителей финансовых услуг с низким и средним уровнем дохода</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Социологическое исследование</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8. Количество действующих межведомственных рабочих групп, ассоциаций финансовых организаций, иных организаций</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стабильность</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9. Количество проведенных консультаций</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10. Количество проведенных в отчетном году мониторинговых исследований уровня финансовой грамотности населения Томской области и состояния рынка финансовых услуг</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стабильность</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11. Число распространенных видов информационных материалов по защите прав потребителей финансовых услуг</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единиц</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Абсолютное значение (нарастающим итогом)</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Ведомственная статистика</w:t>
            </w:r>
          </w:p>
        </w:tc>
      </w:tr>
      <w:tr w:rsidR="0008212B" w:rsidRPr="0008212B">
        <w:tc>
          <w:tcPr>
            <w:tcW w:w="221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12. Доля действительных и потенциальных потребителей финансовых услуг с низким и средним уровнем доходов, уверенных в справедливом разрешении споров с финансовыми организациями</w:t>
            </w:r>
          </w:p>
        </w:tc>
        <w:tc>
          <w:tcPr>
            <w:tcW w:w="737"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w:t>
            </w:r>
          </w:p>
        </w:tc>
        <w:tc>
          <w:tcPr>
            <w:tcW w:w="147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рост</w:t>
            </w:r>
          </w:p>
        </w:tc>
        <w:tc>
          <w:tcPr>
            <w:tcW w:w="2891"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Д = ПС / П </w:t>
            </w:r>
            <w:proofErr w:type="spellStart"/>
            <w:r w:rsidRPr="0008212B">
              <w:rPr>
                <w:rFonts w:ascii="Times New Roman" w:hAnsi="Times New Roman" w:cs="Times New Roman"/>
                <w:sz w:val="24"/>
                <w:szCs w:val="24"/>
              </w:rPr>
              <w:t>x</w:t>
            </w:r>
            <w:proofErr w:type="spellEnd"/>
            <w:r w:rsidRPr="0008212B">
              <w:rPr>
                <w:rFonts w:ascii="Times New Roman" w:hAnsi="Times New Roman" w:cs="Times New Roman"/>
                <w:sz w:val="24"/>
                <w:szCs w:val="24"/>
              </w:rPr>
              <w:t xml:space="preserve"> 100, где:</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ПС - число активных потребителей финансовых услуг с низким и средним уровнем доходов, уверенных в справедливом разрешении споров с финансовыми организациями</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 - общее число опрошенных активных потребителей финансовых услуг с низким и средним уровнем доходов</w:t>
            </w:r>
          </w:p>
        </w:tc>
        <w:tc>
          <w:tcPr>
            <w:tcW w:w="1757"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Социологическое исследование</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3. ПОРЯДОК УПРАВЛЕНИЯ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38"/>
        <w:gridCol w:w="6633"/>
      </w:tblGrid>
      <w:tr w:rsidR="0008212B" w:rsidRPr="0008212B">
        <w:tc>
          <w:tcPr>
            <w:tcW w:w="243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Ответственный за реализацию ВЦП</w:t>
            </w:r>
          </w:p>
        </w:tc>
        <w:tc>
          <w:tcPr>
            <w:tcW w:w="663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Фролова Юлия Вадимовна - первый заместитель начальника Департамента финансов Томской области</w:t>
            </w:r>
          </w:p>
        </w:tc>
      </w:tr>
      <w:tr w:rsidR="0008212B" w:rsidRPr="0008212B">
        <w:tc>
          <w:tcPr>
            <w:tcW w:w="243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Порядок организации работы по реализации ВЦП</w:t>
            </w:r>
          </w:p>
        </w:tc>
        <w:tc>
          <w:tcPr>
            <w:tcW w:w="663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Организацию работы осуществляет комитет экономического анализа и развития финансового рынка Департамента финансов Томской области (далее - комитет). Комитет координирует и контролирует выполнение программных мероприятий, выявляет несоответствие результатов их реализации плановым показателям, устанавливает причины </w:t>
            </w:r>
            <w:proofErr w:type="spellStart"/>
            <w:r w:rsidRPr="0008212B">
              <w:rPr>
                <w:rFonts w:ascii="Times New Roman" w:hAnsi="Times New Roman" w:cs="Times New Roman"/>
                <w:sz w:val="24"/>
                <w:szCs w:val="24"/>
              </w:rPr>
              <w:t>недостижения</w:t>
            </w:r>
            <w:proofErr w:type="spellEnd"/>
            <w:r w:rsidRPr="0008212B">
              <w:rPr>
                <w:rFonts w:ascii="Times New Roman" w:hAnsi="Times New Roman" w:cs="Times New Roman"/>
                <w:sz w:val="24"/>
                <w:szCs w:val="24"/>
              </w:rPr>
              <w:t xml:space="preserve"> ожидаемых результатов и определяет меры по их устранению, формирует отчетность и взаимодействует с федеральными органами исполнительной власти и организациями, управляющими Проектом.</w:t>
            </w:r>
          </w:p>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Кроме того, в целях обеспечения взаимодействия с другими органами власти и организациями </w:t>
            </w:r>
            <w:hyperlink r:id="rId45" w:history="1">
              <w:r w:rsidRPr="0008212B">
                <w:rPr>
                  <w:rFonts w:ascii="Times New Roman" w:hAnsi="Times New Roman" w:cs="Times New Roman"/>
                  <w:sz w:val="24"/>
                  <w:szCs w:val="24"/>
                </w:rPr>
                <w:t>распоряжением</w:t>
              </w:r>
            </w:hyperlink>
            <w:r w:rsidRPr="0008212B">
              <w:rPr>
                <w:rFonts w:ascii="Times New Roman" w:hAnsi="Times New Roman" w:cs="Times New Roman"/>
                <w:sz w:val="24"/>
                <w:szCs w:val="24"/>
              </w:rPr>
              <w:t xml:space="preserve"> Губернатора Томской области от 26.02.2015 N 56-р создан Координационный совет по повышению финансовой грамотности населения Томской области</w:t>
            </w:r>
          </w:p>
        </w:tc>
      </w:tr>
      <w:tr w:rsidR="0008212B" w:rsidRPr="0008212B">
        <w:tc>
          <w:tcPr>
            <w:tcW w:w="2438"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Ответственный за ежеквартальный и ежегодный мониторинг ВЦП</w:t>
            </w:r>
          </w:p>
        </w:tc>
        <w:tc>
          <w:tcPr>
            <w:tcW w:w="6633"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Сидонская Яна Викторовна - заместитель начальника Департамента финансов Томской области - председатель комитета экономического анализа и развития финансового рынка</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bookmarkStart w:id="13" w:name="P1394"/>
      <w:bookmarkEnd w:id="13"/>
      <w:r w:rsidRPr="0008212B">
        <w:rPr>
          <w:rFonts w:ascii="Times New Roman" w:hAnsi="Times New Roman" w:cs="Times New Roman"/>
          <w:sz w:val="24"/>
          <w:szCs w:val="24"/>
        </w:rPr>
        <w:t>Раздел 4. ОЦЕНКА РИСКОВ РЕАЛИЗАЦИИ ВЦП</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32"/>
        <w:gridCol w:w="4139"/>
      </w:tblGrid>
      <w:tr w:rsidR="0008212B" w:rsidRPr="0008212B">
        <w:tc>
          <w:tcPr>
            <w:tcW w:w="493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Описание рисков</w:t>
            </w:r>
          </w:p>
        </w:tc>
        <w:tc>
          <w:tcPr>
            <w:tcW w:w="413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Оценка возможного влияния рисков на реализацию ВЦП</w:t>
            </w:r>
          </w:p>
        </w:tc>
      </w:tr>
      <w:tr w:rsidR="0008212B" w:rsidRPr="0008212B">
        <w:tc>
          <w:tcPr>
            <w:tcW w:w="493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1. Неблагоприятное финансовое положение населения области (ухудшение финансового положения)</w:t>
            </w:r>
          </w:p>
        </w:tc>
        <w:tc>
          <w:tcPr>
            <w:tcW w:w="413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Снижение заинтересованности в пользовании финансовыми инструментами, в участии в мероприятиях, реализуемых в рамках ВЦП</w:t>
            </w:r>
          </w:p>
        </w:tc>
      </w:tr>
      <w:tr w:rsidR="0008212B" w:rsidRPr="0008212B">
        <w:tc>
          <w:tcPr>
            <w:tcW w:w="493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2. Низкая активность граждан, в том числе граждан целевых групп (как по причинам самонадеянности, нехватки времени, недоверия, так и по причинам неудачной организации мероприятий для граждан)</w:t>
            </w:r>
          </w:p>
        </w:tc>
        <w:tc>
          <w:tcPr>
            <w:tcW w:w="413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Недостаточный охват населения Томской области мероприятиями по повышению финансовой грамотности</w:t>
            </w:r>
          </w:p>
        </w:tc>
      </w:tr>
      <w:tr w:rsidR="0008212B" w:rsidRPr="0008212B">
        <w:tc>
          <w:tcPr>
            <w:tcW w:w="493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3. Сложности взаимодействия между органами и организациями, ответственными за реализацию мероприятий по повышению финансовой грамотности населения, оказывающих финансовые услуг</w:t>
            </w:r>
          </w:p>
        </w:tc>
        <w:tc>
          <w:tcPr>
            <w:tcW w:w="413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Неполная реализация мероприятия ВЦП</w:t>
            </w:r>
          </w:p>
        </w:tc>
      </w:tr>
      <w:tr w:rsidR="0008212B" w:rsidRPr="0008212B">
        <w:tc>
          <w:tcPr>
            <w:tcW w:w="493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4. Недостаточная коммерческая заинтересованность организаций, оказывающих финансовые услуги, расширять свое присутствие на территории Томской области, в первую очередь в муниципальных районах области, и осуществлять проекты по привлечению новых клиентов</w:t>
            </w:r>
          </w:p>
        </w:tc>
        <w:tc>
          <w:tcPr>
            <w:tcW w:w="413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Неполная реализация мероприятия ВЦП</w:t>
            </w:r>
          </w:p>
        </w:tc>
      </w:tr>
      <w:tr w:rsidR="0008212B" w:rsidRPr="0008212B">
        <w:tc>
          <w:tcPr>
            <w:tcW w:w="493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Возможные косвенные последствия реализации ВЦП, носящие отрицательный характер</w:t>
            </w:r>
          </w:p>
        </w:tc>
        <w:tc>
          <w:tcPr>
            <w:tcW w:w="4139"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Не выявлено</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center"/>
        <w:outlineLvl w:val="1"/>
        <w:rPr>
          <w:rFonts w:ascii="Times New Roman" w:hAnsi="Times New Roman" w:cs="Times New Roman"/>
          <w:sz w:val="24"/>
          <w:szCs w:val="24"/>
        </w:rPr>
      </w:pPr>
      <w:r w:rsidRPr="0008212B">
        <w:rPr>
          <w:rFonts w:ascii="Times New Roman" w:hAnsi="Times New Roman" w:cs="Times New Roman"/>
          <w:sz w:val="24"/>
          <w:szCs w:val="24"/>
        </w:rPr>
        <w:t>Раздел 5. МЕРОПРИЯТИЯ ВЦП</w:t>
      </w: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spacing w:after="0" w:line="240" w:lineRule="auto"/>
        <w:rPr>
          <w:rFonts w:ascii="Times New Roman" w:hAnsi="Times New Roman" w:cs="Times New Roman"/>
          <w:sz w:val="24"/>
          <w:szCs w:val="24"/>
        </w:rPr>
        <w:sectPr w:rsidR="0008212B" w:rsidRPr="0008212B" w:rsidSect="0008212B">
          <w:pgSz w:w="11905" w:h="16838"/>
          <w:pgMar w:top="1134" w:right="706" w:bottom="1134" w:left="993" w:header="0" w:footer="0" w:gutter="0"/>
          <w:cols w:space="720"/>
        </w:sectPr>
      </w:pPr>
    </w:p>
    <w:tbl>
      <w:tblPr>
        <w:tblW w:w="16086"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4"/>
        <w:gridCol w:w="1939"/>
        <w:gridCol w:w="2098"/>
        <w:gridCol w:w="904"/>
        <w:gridCol w:w="904"/>
        <w:gridCol w:w="1327"/>
        <w:gridCol w:w="1128"/>
        <w:gridCol w:w="904"/>
        <w:gridCol w:w="904"/>
        <w:gridCol w:w="904"/>
        <w:gridCol w:w="1814"/>
        <w:gridCol w:w="964"/>
        <w:gridCol w:w="604"/>
        <w:gridCol w:w="604"/>
        <w:gridCol w:w="604"/>
      </w:tblGrid>
      <w:tr w:rsidR="0008212B" w:rsidRPr="00423F89" w:rsidTr="00423F89">
        <w:tc>
          <w:tcPr>
            <w:tcW w:w="48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NN</w:t>
            </w:r>
          </w:p>
          <w:p w:rsidR="0008212B" w:rsidRPr="00423F89" w:rsidRDefault="0008212B" w:rsidP="0008212B">
            <w:pPr>
              <w:pStyle w:val="ConsPlusNormal"/>
              <w:jc w:val="center"/>
              <w:rPr>
                <w:rFonts w:ascii="Times New Roman" w:hAnsi="Times New Roman" w:cs="Times New Roman"/>
                <w:sz w:val="20"/>
              </w:rPr>
            </w:pPr>
            <w:proofErr w:type="spellStart"/>
            <w:r w:rsidRPr="00423F89">
              <w:rPr>
                <w:rFonts w:ascii="Times New Roman" w:hAnsi="Times New Roman" w:cs="Times New Roman"/>
                <w:sz w:val="20"/>
              </w:rPr>
              <w:t>пп</w:t>
            </w:r>
            <w:proofErr w:type="spellEnd"/>
          </w:p>
        </w:tc>
        <w:tc>
          <w:tcPr>
            <w:tcW w:w="1939"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Наименование мероприятия</w:t>
            </w:r>
          </w:p>
        </w:tc>
        <w:tc>
          <w:tcPr>
            <w:tcW w:w="2098"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Содержание мероприятия</w:t>
            </w:r>
          </w:p>
        </w:tc>
        <w:tc>
          <w:tcPr>
            <w:tcW w:w="1808" w:type="dxa"/>
            <w:gridSpan w:val="2"/>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Срок реализации мероприятия</w:t>
            </w:r>
          </w:p>
        </w:tc>
        <w:tc>
          <w:tcPr>
            <w:tcW w:w="1327"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Исполнитель мероприятия</w:t>
            </w:r>
          </w:p>
        </w:tc>
        <w:tc>
          <w:tcPr>
            <w:tcW w:w="1128"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Код классификации расходов бюджетов (раздел, подраздел, целевая статья, вид расходов)</w:t>
            </w:r>
          </w:p>
        </w:tc>
        <w:tc>
          <w:tcPr>
            <w:tcW w:w="2712" w:type="dxa"/>
            <w:gridSpan w:val="3"/>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Расходы на мероприятие (тыс. руб.)</w:t>
            </w:r>
          </w:p>
        </w:tc>
        <w:tc>
          <w:tcPr>
            <w:tcW w:w="4590" w:type="dxa"/>
            <w:gridSpan w:val="5"/>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Показатели непосредственного результата (показатели реализации мероприятия)</w:t>
            </w:r>
          </w:p>
        </w:tc>
      </w:tr>
      <w:tr w:rsidR="0008212B" w:rsidRPr="00423F89" w:rsidTr="00423F89">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с (месяц/год)</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по (месяц/год)</w:t>
            </w: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2018 год</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2019 год</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2020 год</w:t>
            </w:r>
          </w:p>
        </w:tc>
        <w:tc>
          <w:tcPr>
            <w:tcW w:w="181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наименование показателя</w:t>
            </w:r>
          </w:p>
        </w:tc>
        <w:tc>
          <w:tcPr>
            <w:tcW w:w="96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единица измерения показателя</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2018 год</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2019 год</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2020 год</w:t>
            </w:r>
          </w:p>
        </w:tc>
      </w:tr>
      <w:tr w:rsidR="0008212B" w:rsidRPr="00423F89" w:rsidTr="00423F89">
        <w:tc>
          <w:tcPr>
            <w:tcW w:w="484"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w:t>
            </w:r>
          </w:p>
        </w:tc>
        <w:tc>
          <w:tcPr>
            <w:tcW w:w="1939"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Организация и реализация информационной кампании, направленной на повышение финансовой грамотности населения, и вовлечение населения в обсуждение бюджетных решений</w:t>
            </w:r>
          </w:p>
        </w:tc>
        <w:tc>
          <w:tcPr>
            <w:tcW w:w="2098"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 Организация развития интерактивных каналов взаимодействия с населением, регионального портала по финансовой грамотности и личным финансам, горячей телефонной линии для населения.</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 Участие в межрегиональных мероприятиях по обмену лучшими практиками по финансовому просвещению.</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3. Содействие изданию и распространению печатной продукции, в том числе журнала "Ваши личные финансы".</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4. Организация информационной кампании по повышению финансовой грамотности в региональных средствах массовой информации.</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5. Организация размещения социальной рекламы.</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 xml:space="preserve">6. Создание интерактивной </w:t>
            </w:r>
            <w:proofErr w:type="spellStart"/>
            <w:r w:rsidRPr="00423F89">
              <w:rPr>
                <w:rFonts w:ascii="Times New Roman" w:hAnsi="Times New Roman" w:cs="Times New Roman"/>
                <w:sz w:val="20"/>
              </w:rPr>
              <w:t>интернет-площадки</w:t>
            </w:r>
            <w:proofErr w:type="spellEnd"/>
            <w:r w:rsidRPr="00423F89">
              <w:rPr>
                <w:rFonts w:ascii="Times New Roman" w:hAnsi="Times New Roman" w:cs="Times New Roman"/>
                <w:sz w:val="20"/>
              </w:rPr>
              <w:t xml:space="preserve"> для населения с целью повышения финансовой грамотности и доверия к финансовому рынку через организацию выбора лучших на территории Томской области финансовых организаций.</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7. Информационная поддержка проведения конкурса проектов, предложенных непосредственно населением муниципальных образований Томской области в целях решения вопросов местного значения</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01.2018</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327"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Департамент финансов Томской области</w:t>
            </w:r>
          </w:p>
        </w:tc>
        <w:tc>
          <w:tcPr>
            <w:tcW w:w="1128"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0113</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2146400380</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630</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7091,0</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7091,0</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7091,0</w:t>
            </w:r>
          </w:p>
        </w:tc>
        <w:tc>
          <w:tcPr>
            <w:tcW w:w="1814" w:type="dxa"/>
            <w:tcBorders>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объема: количество проведенных мероприятий, в том числе:</w:t>
            </w:r>
          </w:p>
        </w:tc>
        <w:tc>
          <w:tcPr>
            <w:tcW w:w="964" w:type="dxa"/>
            <w:tcBorders>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единиц</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129</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137</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137</w:t>
            </w:r>
          </w:p>
        </w:tc>
      </w:tr>
      <w:tr w:rsidR="0008212B" w:rsidRPr="00423F89" w:rsidTr="00423F89">
        <w:tblPrEx>
          <w:tblBorders>
            <w:insideH w:val="nil"/>
          </w:tblBorders>
        </w:tblPrEx>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 количество сюжетов по темам финансов и финансовой грамотности в телевизионном эфире</w:t>
            </w:r>
          </w:p>
        </w:tc>
        <w:tc>
          <w:tcPr>
            <w:tcW w:w="96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единиц</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85</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90</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90</w:t>
            </w:r>
          </w:p>
        </w:tc>
      </w:tr>
      <w:tr w:rsidR="0008212B" w:rsidRPr="00423F89" w:rsidTr="00423F89">
        <w:tblPrEx>
          <w:tblBorders>
            <w:insideH w:val="nil"/>
          </w:tblBorders>
        </w:tblPrEx>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 xml:space="preserve">2) количество рассмотренных тем по финансам и финансовой грамотности в </w:t>
            </w:r>
            <w:proofErr w:type="spellStart"/>
            <w:r w:rsidRPr="00423F89">
              <w:rPr>
                <w:rFonts w:ascii="Times New Roman" w:hAnsi="Times New Roman" w:cs="Times New Roman"/>
                <w:sz w:val="20"/>
              </w:rPr>
              <w:t>радиоэфире</w:t>
            </w:r>
            <w:proofErr w:type="spellEnd"/>
          </w:p>
        </w:tc>
        <w:tc>
          <w:tcPr>
            <w:tcW w:w="96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единиц</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18</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20</w:t>
            </w:r>
          </w:p>
        </w:tc>
      </w:tr>
      <w:tr w:rsidR="0008212B" w:rsidRPr="00423F89" w:rsidTr="00423F89">
        <w:tblPrEx>
          <w:tblBorders>
            <w:insideH w:val="nil"/>
          </w:tblBorders>
        </w:tblPrEx>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3) количество размещенных информационных материалов на наружных носителях (</w:t>
            </w:r>
            <w:proofErr w:type="spellStart"/>
            <w:r w:rsidRPr="00423F89">
              <w:rPr>
                <w:rFonts w:ascii="Times New Roman" w:hAnsi="Times New Roman" w:cs="Times New Roman"/>
                <w:sz w:val="20"/>
              </w:rPr>
              <w:t>билбордах</w:t>
            </w:r>
            <w:proofErr w:type="spellEnd"/>
            <w:r w:rsidRPr="00423F89">
              <w:rPr>
                <w:rFonts w:ascii="Times New Roman" w:hAnsi="Times New Roman" w:cs="Times New Roman"/>
                <w:sz w:val="20"/>
              </w:rPr>
              <w:t xml:space="preserve"> и растяжках)</w:t>
            </w:r>
          </w:p>
        </w:tc>
        <w:tc>
          <w:tcPr>
            <w:tcW w:w="96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единиц</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w:t>
            </w:r>
          </w:p>
        </w:tc>
      </w:tr>
      <w:tr w:rsidR="0008212B" w:rsidRPr="00423F89" w:rsidTr="00423F89">
        <w:tblPrEx>
          <w:tblBorders>
            <w:insideH w:val="nil"/>
          </w:tblBorders>
        </w:tblPrEx>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4) количество выпусков журнала по финансовой грамотности "Ваши личные финансы"</w:t>
            </w:r>
          </w:p>
        </w:tc>
        <w:tc>
          <w:tcPr>
            <w:tcW w:w="96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единиц</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11</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11</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11</w:t>
            </w:r>
          </w:p>
        </w:tc>
      </w:tr>
      <w:tr w:rsidR="0008212B" w:rsidRPr="00423F89" w:rsidTr="00423F89">
        <w:tblPrEx>
          <w:tblBorders>
            <w:insideH w:val="nil"/>
          </w:tblBorders>
        </w:tblPrEx>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5) количество видов информационных материалов о конкурсе проектов, предложенных непосредственно населением муниципальных образований Томской области, в целях решения вопросов местного значения</w:t>
            </w:r>
          </w:p>
        </w:tc>
        <w:tc>
          <w:tcPr>
            <w:tcW w:w="96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единиц</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w:t>
            </w:r>
          </w:p>
        </w:tc>
      </w:tr>
      <w:tr w:rsidR="0008212B" w:rsidRPr="00423F89" w:rsidTr="00423F89">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качества: посещаемость портала финансовой грамотности</w:t>
            </w:r>
          </w:p>
        </w:tc>
        <w:tc>
          <w:tcPr>
            <w:tcW w:w="964" w:type="dxa"/>
            <w:tcBorders>
              <w:top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человек в месяц</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6500</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6700</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7000</w:t>
            </w:r>
          </w:p>
        </w:tc>
      </w:tr>
      <w:tr w:rsidR="0008212B" w:rsidRPr="00423F89" w:rsidTr="00423F89">
        <w:tc>
          <w:tcPr>
            <w:tcW w:w="484"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w:t>
            </w:r>
          </w:p>
        </w:tc>
        <w:tc>
          <w:tcPr>
            <w:tcW w:w="1939"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Организация обучающих мероприятий по повышению финансовой грамотности населения</w:t>
            </w:r>
          </w:p>
        </w:tc>
        <w:tc>
          <w:tcPr>
            <w:tcW w:w="2098"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 Организация курсов финансовой грамотности для населения, в том числе для представителей органов государственной власти, органов местного самоуправления, в рамках выставок.</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 Проведение научно-практических конференций, круглых столов, семинаров, панельных дискуссий и других мероприятий для различных целевых аудиторий.</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3. Организация обучающих мероприятий, конкурсов по финансовой грамотности для детей и молодежи</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01.2018</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327"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Департамент финансов Томской области</w:t>
            </w:r>
          </w:p>
        </w:tc>
        <w:tc>
          <w:tcPr>
            <w:tcW w:w="1128"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0113</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2146400380</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630</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3330,6</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3330,6</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3330,6</w:t>
            </w:r>
          </w:p>
        </w:tc>
        <w:tc>
          <w:tcPr>
            <w:tcW w:w="1814" w:type="dxa"/>
            <w:tcBorders>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объема: количество проведенных мероприятий, в год</w:t>
            </w:r>
          </w:p>
        </w:tc>
        <w:tc>
          <w:tcPr>
            <w:tcW w:w="964" w:type="dxa"/>
            <w:tcBorders>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единиц</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40</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45</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49</w:t>
            </w:r>
          </w:p>
        </w:tc>
      </w:tr>
      <w:tr w:rsidR="0008212B" w:rsidRPr="00423F89" w:rsidTr="00423F89">
        <w:tblPrEx>
          <w:tblBorders>
            <w:insideH w:val="nil"/>
          </w:tblBorders>
        </w:tblPrEx>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Показатели качества:</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 Доля представителей целевых групп, понимающих важность наличия "финансового буфера" на случай чрезвычайных и кризисных жизненных ситуаций</w:t>
            </w:r>
          </w:p>
        </w:tc>
        <w:tc>
          <w:tcPr>
            <w:tcW w:w="96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26</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27</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28</w:t>
            </w:r>
          </w:p>
        </w:tc>
      </w:tr>
      <w:tr w:rsidR="0008212B" w:rsidRPr="00423F89" w:rsidTr="00423F89">
        <w:tblPrEx>
          <w:tblBorders>
            <w:insideH w:val="nil"/>
          </w:tblBorders>
        </w:tblPrEx>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 Доля представителей целевых групп населения, понимающих возможности материального обеспечения после выхода на пенсию</w:t>
            </w:r>
          </w:p>
        </w:tc>
        <w:tc>
          <w:tcPr>
            <w:tcW w:w="96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41</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42</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43</w:t>
            </w:r>
          </w:p>
        </w:tc>
      </w:tr>
      <w:tr w:rsidR="0008212B" w:rsidRPr="00423F89" w:rsidTr="00423F89">
        <w:tblPrEx>
          <w:tblBorders>
            <w:insideH w:val="nil"/>
          </w:tblBorders>
        </w:tblPrEx>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3. Доля представителей целевых групп населения региона, понимающих соотношение "риск - доходность" при выборе финансовых продуктов</w:t>
            </w:r>
          </w:p>
        </w:tc>
        <w:tc>
          <w:tcPr>
            <w:tcW w:w="964" w:type="dxa"/>
            <w:tcBorders>
              <w:top w:val="nil"/>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62</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64</w:t>
            </w:r>
          </w:p>
        </w:tc>
        <w:tc>
          <w:tcPr>
            <w:tcW w:w="604" w:type="dxa"/>
            <w:tcBorders>
              <w:top w:val="nil"/>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65</w:t>
            </w:r>
          </w:p>
        </w:tc>
      </w:tr>
      <w:tr w:rsidR="0008212B" w:rsidRPr="00423F89" w:rsidTr="00423F89">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4. Доля действительных и потенциальных потребителей финансовых услуг с низким и средним уровнем доходов, сравнивающих альтернативные предложения прежде чем брать кредит</w:t>
            </w:r>
          </w:p>
        </w:tc>
        <w:tc>
          <w:tcPr>
            <w:tcW w:w="964" w:type="dxa"/>
            <w:tcBorders>
              <w:top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23</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25</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27</w:t>
            </w:r>
          </w:p>
        </w:tc>
      </w:tr>
      <w:tr w:rsidR="0008212B" w:rsidRPr="00423F89" w:rsidTr="00423F89">
        <w:tc>
          <w:tcPr>
            <w:tcW w:w="484"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3</w:t>
            </w:r>
          </w:p>
        </w:tc>
        <w:tc>
          <w:tcPr>
            <w:tcW w:w="1939"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Обеспечение деятельности Регионального центра финансовой грамотности по реализации мероприятий, направленных на повышение финансовой грамотности</w:t>
            </w:r>
          </w:p>
        </w:tc>
        <w:tc>
          <w:tcPr>
            <w:tcW w:w="2098"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 Организация работы Регионального центра финансовой грамотности, создание и функционирование представительств центра финансовой грамотности, обеспечение функционирования центра.</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 Создание и работа Межведомственной рабочей группы по повышению финансовой грамотности населения Томской области.</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3. Содействие созданию ассоциаций организаций, оказывающих финансовые услуги в Томской области, с целью выработки консолидированной позиции участников финансового рынка по вопросу повышения финансовой грамотности и защите прав на финансовом рынке, с последующим курированием их деятельности</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01.2018</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327"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Департамент финансов Томской области</w:t>
            </w:r>
          </w:p>
        </w:tc>
        <w:tc>
          <w:tcPr>
            <w:tcW w:w="1128"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0113</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2146400380</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630</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5615,0</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5615,0</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5615,0</w:t>
            </w:r>
          </w:p>
        </w:tc>
        <w:tc>
          <w:tcPr>
            <w:tcW w:w="1814" w:type="dxa"/>
            <w:tcBorders>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объема: количество проведенных консультаций</w:t>
            </w:r>
          </w:p>
        </w:tc>
        <w:tc>
          <w:tcPr>
            <w:tcW w:w="964" w:type="dxa"/>
            <w:tcBorders>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единиц</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190</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225</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270</w:t>
            </w:r>
          </w:p>
        </w:tc>
      </w:tr>
      <w:tr w:rsidR="0008212B" w:rsidRPr="00423F89" w:rsidTr="00423F89">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качества: количество действующих межведомственных рабочих групп, ассоциаций финансовых организаций, иных организаций</w:t>
            </w:r>
          </w:p>
        </w:tc>
        <w:tc>
          <w:tcPr>
            <w:tcW w:w="964" w:type="dxa"/>
            <w:tcBorders>
              <w:top w:val="nil"/>
            </w:tcBorders>
          </w:tcPr>
          <w:p w:rsidR="0008212B" w:rsidRPr="00423F89" w:rsidRDefault="0008212B" w:rsidP="0008212B">
            <w:pPr>
              <w:pStyle w:val="ConsPlusNormal"/>
              <w:jc w:val="both"/>
              <w:rPr>
                <w:rFonts w:ascii="Times New Roman" w:hAnsi="Times New Roman" w:cs="Times New Roman"/>
                <w:sz w:val="20"/>
              </w:rPr>
            </w:pPr>
            <w:r w:rsidRPr="00423F89">
              <w:rPr>
                <w:rFonts w:ascii="Times New Roman" w:hAnsi="Times New Roman" w:cs="Times New Roman"/>
                <w:sz w:val="20"/>
              </w:rPr>
              <w:t>единиц</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w:t>
            </w:r>
          </w:p>
        </w:tc>
      </w:tr>
      <w:tr w:rsidR="0008212B" w:rsidRPr="00423F89" w:rsidTr="00423F89">
        <w:tc>
          <w:tcPr>
            <w:tcW w:w="48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4</w:t>
            </w:r>
          </w:p>
        </w:tc>
        <w:tc>
          <w:tcPr>
            <w:tcW w:w="1939"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Мониторинг уровня финансовой грамотности населения Томской области и состояния рынка финансовых услуг</w:t>
            </w:r>
          </w:p>
        </w:tc>
        <w:tc>
          <w:tcPr>
            <w:tcW w:w="2098"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 Организация работ по разработке и внедрению системы регулярного комплексного мониторинга уровня финансовой грамотности населения Томской области.</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 Организация подготовки ежеквартальных обзоров состояния рынков финансовых услуг в Томской области и защиты прав населения на финансовом рынке.</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3. Организация проведения на постоянной основе социологических исследований по измерению уровня финансовой грамотности среди различных групп населения г. Томска</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01.2018</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327"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Департамент финансов Томской области</w:t>
            </w:r>
          </w:p>
        </w:tc>
        <w:tc>
          <w:tcPr>
            <w:tcW w:w="1128"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0113</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2146400380</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630</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990,3</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990,3</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990,3</w:t>
            </w:r>
          </w:p>
        </w:tc>
        <w:tc>
          <w:tcPr>
            <w:tcW w:w="181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объема: количество проведенных в отчетном году мониторинговых исследований уровня финансовой грамотности населения Томской области и состояния рынка финансовых услуг</w:t>
            </w:r>
          </w:p>
        </w:tc>
        <w:tc>
          <w:tcPr>
            <w:tcW w:w="964" w:type="dxa"/>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единиц</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w:t>
            </w:r>
          </w:p>
        </w:tc>
        <w:tc>
          <w:tcPr>
            <w:tcW w:w="6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w:t>
            </w:r>
          </w:p>
        </w:tc>
      </w:tr>
      <w:tr w:rsidR="0008212B" w:rsidRPr="00423F89" w:rsidTr="00423F89">
        <w:tc>
          <w:tcPr>
            <w:tcW w:w="484"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5</w:t>
            </w:r>
          </w:p>
        </w:tc>
        <w:tc>
          <w:tcPr>
            <w:tcW w:w="1939"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Организация мероприятий, направленных на активизацию защиты прав потребителей на рынке финансовых услуг</w:t>
            </w:r>
          </w:p>
        </w:tc>
        <w:tc>
          <w:tcPr>
            <w:tcW w:w="2098"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1. Содействие развитию системы защиты прав потребителей на рынке финансовых услуг.</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 Организация распространения информационных материалов по защите прав потребителей финансовых услуг</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01.2018</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12.2020</w:t>
            </w:r>
          </w:p>
        </w:tc>
        <w:tc>
          <w:tcPr>
            <w:tcW w:w="1327"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Департамент финансов Томской области</w:t>
            </w:r>
          </w:p>
        </w:tc>
        <w:tc>
          <w:tcPr>
            <w:tcW w:w="1128" w:type="dxa"/>
            <w:vMerge w:val="restart"/>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0113</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2146400380</w:t>
            </w:r>
          </w:p>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630</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324,9</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324,9</w:t>
            </w:r>
          </w:p>
        </w:tc>
        <w:tc>
          <w:tcPr>
            <w:tcW w:w="904" w:type="dxa"/>
            <w:vMerge w:val="restart"/>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324,9</w:t>
            </w:r>
          </w:p>
        </w:tc>
        <w:tc>
          <w:tcPr>
            <w:tcW w:w="1814" w:type="dxa"/>
            <w:tcBorders>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объема: число распространенных видов информационных материалов по защите прав потребителей финансовых услуг</w:t>
            </w:r>
          </w:p>
        </w:tc>
        <w:tc>
          <w:tcPr>
            <w:tcW w:w="964" w:type="dxa"/>
            <w:tcBorders>
              <w:bottom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единиц</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3</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4</w:t>
            </w:r>
          </w:p>
        </w:tc>
        <w:tc>
          <w:tcPr>
            <w:tcW w:w="604" w:type="dxa"/>
            <w:tcBorders>
              <w:bottom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5</w:t>
            </w:r>
          </w:p>
        </w:tc>
      </w:tr>
      <w:tr w:rsidR="0008212B" w:rsidRPr="00423F89" w:rsidTr="00423F89">
        <w:tc>
          <w:tcPr>
            <w:tcW w:w="484" w:type="dxa"/>
            <w:vMerge/>
          </w:tcPr>
          <w:p w:rsidR="0008212B" w:rsidRPr="00423F89" w:rsidRDefault="0008212B" w:rsidP="0008212B">
            <w:pPr>
              <w:spacing w:after="0" w:line="240" w:lineRule="auto"/>
              <w:rPr>
                <w:rFonts w:ascii="Times New Roman" w:hAnsi="Times New Roman" w:cs="Times New Roman"/>
                <w:sz w:val="20"/>
                <w:szCs w:val="20"/>
              </w:rPr>
            </w:pPr>
          </w:p>
        </w:tc>
        <w:tc>
          <w:tcPr>
            <w:tcW w:w="1939" w:type="dxa"/>
            <w:vMerge/>
          </w:tcPr>
          <w:p w:rsidR="0008212B" w:rsidRPr="00423F89" w:rsidRDefault="0008212B" w:rsidP="0008212B">
            <w:pPr>
              <w:spacing w:after="0" w:line="240" w:lineRule="auto"/>
              <w:rPr>
                <w:rFonts w:ascii="Times New Roman" w:hAnsi="Times New Roman" w:cs="Times New Roman"/>
                <w:sz w:val="20"/>
                <w:szCs w:val="20"/>
              </w:rPr>
            </w:pPr>
          </w:p>
        </w:tc>
        <w:tc>
          <w:tcPr>
            <w:tcW w:w="209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327" w:type="dxa"/>
            <w:vMerge/>
          </w:tcPr>
          <w:p w:rsidR="0008212B" w:rsidRPr="00423F89" w:rsidRDefault="0008212B" w:rsidP="0008212B">
            <w:pPr>
              <w:spacing w:after="0" w:line="240" w:lineRule="auto"/>
              <w:rPr>
                <w:rFonts w:ascii="Times New Roman" w:hAnsi="Times New Roman" w:cs="Times New Roman"/>
                <w:sz w:val="20"/>
                <w:szCs w:val="20"/>
              </w:rPr>
            </w:pPr>
          </w:p>
        </w:tc>
        <w:tc>
          <w:tcPr>
            <w:tcW w:w="1128"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904" w:type="dxa"/>
            <w:vMerge/>
          </w:tcPr>
          <w:p w:rsidR="0008212B" w:rsidRPr="00423F89" w:rsidRDefault="0008212B" w:rsidP="0008212B">
            <w:pPr>
              <w:spacing w:after="0" w:line="240" w:lineRule="auto"/>
              <w:rPr>
                <w:rFonts w:ascii="Times New Roman" w:hAnsi="Times New Roman" w:cs="Times New Roman"/>
                <w:sz w:val="20"/>
                <w:szCs w:val="20"/>
              </w:rPr>
            </w:pPr>
          </w:p>
        </w:tc>
        <w:tc>
          <w:tcPr>
            <w:tcW w:w="1814" w:type="dxa"/>
            <w:tcBorders>
              <w:top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Показатель качества: доля действительных и потенциальных потребителей финансовых услуг с низким и средним уровнем доходов, уверенных в справедливом разрешении споров с финансовыми организациями</w:t>
            </w:r>
          </w:p>
        </w:tc>
        <w:tc>
          <w:tcPr>
            <w:tcW w:w="964" w:type="dxa"/>
            <w:tcBorders>
              <w:top w:val="nil"/>
            </w:tcBorders>
          </w:tcPr>
          <w:p w:rsidR="0008212B" w:rsidRPr="00423F89" w:rsidRDefault="0008212B" w:rsidP="0008212B">
            <w:pPr>
              <w:pStyle w:val="ConsPlusNormal"/>
              <w:rPr>
                <w:rFonts w:ascii="Times New Roman" w:hAnsi="Times New Roman" w:cs="Times New Roman"/>
                <w:sz w:val="20"/>
              </w:rPr>
            </w:pPr>
            <w:r w:rsidRPr="00423F89">
              <w:rPr>
                <w:rFonts w:ascii="Times New Roman" w:hAnsi="Times New Roman" w:cs="Times New Roman"/>
                <w:sz w:val="20"/>
              </w:rPr>
              <w:t>%</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22</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25</w:t>
            </w:r>
          </w:p>
        </w:tc>
        <w:tc>
          <w:tcPr>
            <w:tcW w:w="604" w:type="dxa"/>
            <w:tcBorders>
              <w:top w:val="nil"/>
            </w:tcBorders>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27</w:t>
            </w:r>
          </w:p>
        </w:tc>
      </w:tr>
      <w:tr w:rsidR="0008212B" w:rsidRPr="00423F89" w:rsidTr="00423F89">
        <w:tc>
          <w:tcPr>
            <w:tcW w:w="484" w:type="dxa"/>
          </w:tcPr>
          <w:p w:rsidR="0008212B" w:rsidRPr="00423F89" w:rsidRDefault="0008212B" w:rsidP="0008212B">
            <w:pPr>
              <w:pStyle w:val="ConsPlusNormal"/>
              <w:rPr>
                <w:rFonts w:ascii="Times New Roman" w:hAnsi="Times New Roman" w:cs="Times New Roman"/>
                <w:sz w:val="20"/>
              </w:rPr>
            </w:pPr>
          </w:p>
        </w:tc>
        <w:tc>
          <w:tcPr>
            <w:tcW w:w="8300" w:type="dxa"/>
            <w:gridSpan w:val="6"/>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Итого по ВЦП</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17351,8</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17351,8</w:t>
            </w:r>
          </w:p>
        </w:tc>
        <w:tc>
          <w:tcPr>
            <w:tcW w:w="904" w:type="dxa"/>
          </w:tcPr>
          <w:p w:rsidR="0008212B" w:rsidRPr="00423F89" w:rsidRDefault="0008212B" w:rsidP="0008212B">
            <w:pPr>
              <w:pStyle w:val="ConsPlusNormal"/>
              <w:jc w:val="center"/>
              <w:rPr>
                <w:rFonts w:ascii="Times New Roman" w:hAnsi="Times New Roman" w:cs="Times New Roman"/>
                <w:sz w:val="20"/>
              </w:rPr>
            </w:pPr>
            <w:r w:rsidRPr="00423F89">
              <w:rPr>
                <w:rFonts w:ascii="Times New Roman" w:hAnsi="Times New Roman" w:cs="Times New Roman"/>
                <w:sz w:val="20"/>
              </w:rPr>
              <w:t>17351,8</w:t>
            </w:r>
          </w:p>
        </w:tc>
        <w:tc>
          <w:tcPr>
            <w:tcW w:w="4590" w:type="dxa"/>
            <w:gridSpan w:val="5"/>
          </w:tcPr>
          <w:p w:rsidR="0008212B" w:rsidRPr="00423F89" w:rsidRDefault="0008212B" w:rsidP="0008212B">
            <w:pPr>
              <w:pStyle w:val="ConsPlusNormal"/>
              <w:jc w:val="center"/>
              <w:rPr>
                <w:rFonts w:ascii="Times New Roman" w:hAnsi="Times New Roman" w:cs="Times New Roman"/>
                <w:sz w:val="20"/>
              </w:rPr>
            </w:pPr>
            <w:proofErr w:type="spellStart"/>
            <w:r w:rsidRPr="00423F89">
              <w:rPr>
                <w:rFonts w:ascii="Times New Roman" w:hAnsi="Times New Roman" w:cs="Times New Roman"/>
                <w:sz w:val="20"/>
              </w:rPr>
              <w:t>x</w:t>
            </w:r>
            <w:proofErr w:type="spellEnd"/>
          </w:p>
        </w:tc>
      </w:tr>
    </w:tbl>
    <w:p w:rsidR="0008212B" w:rsidRPr="0008212B" w:rsidRDefault="0008212B" w:rsidP="0008212B">
      <w:pPr>
        <w:spacing w:after="0" w:line="240" w:lineRule="auto"/>
        <w:rPr>
          <w:rFonts w:ascii="Times New Roman" w:hAnsi="Times New Roman" w:cs="Times New Roman"/>
          <w:sz w:val="24"/>
          <w:szCs w:val="24"/>
        </w:rPr>
        <w:sectPr w:rsidR="0008212B" w:rsidRPr="0008212B" w:rsidSect="00423F89">
          <w:pgSz w:w="16838" w:h="11905" w:orient="landscape"/>
          <w:pgMar w:top="1135" w:right="1134" w:bottom="850" w:left="1134" w:header="0" w:footer="0" w:gutter="0"/>
          <w:cols w:space="720"/>
        </w:sect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ind w:firstLine="540"/>
        <w:jc w:val="both"/>
        <w:rPr>
          <w:rFonts w:ascii="Times New Roman" w:hAnsi="Times New Roman" w:cs="Times New Roman"/>
          <w:sz w:val="24"/>
          <w:szCs w:val="24"/>
        </w:rPr>
      </w:pPr>
      <w:proofErr w:type="spellStart"/>
      <w:r w:rsidRPr="0008212B">
        <w:rPr>
          <w:rFonts w:ascii="Times New Roman" w:hAnsi="Times New Roman" w:cs="Times New Roman"/>
          <w:sz w:val="24"/>
          <w:szCs w:val="24"/>
        </w:rPr>
        <w:t>Справочно</w:t>
      </w:r>
      <w:proofErr w:type="spellEnd"/>
      <w:r w:rsidRPr="0008212B">
        <w:rPr>
          <w:rFonts w:ascii="Times New Roman" w:hAnsi="Times New Roman" w:cs="Times New Roman"/>
          <w:sz w:val="24"/>
          <w:szCs w:val="24"/>
        </w:rPr>
        <w:t>: мероприятия, реализуемые в рамках Проекта за счет средств федерального бюджета:</w:t>
      </w:r>
    </w:p>
    <w:p w:rsidR="0008212B" w:rsidRPr="0008212B" w:rsidRDefault="0008212B" w:rsidP="0008212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4"/>
        <w:gridCol w:w="4252"/>
        <w:gridCol w:w="904"/>
        <w:gridCol w:w="904"/>
        <w:gridCol w:w="904"/>
        <w:gridCol w:w="784"/>
        <w:gridCol w:w="784"/>
      </w:tblGrid>
      <w:tr w:rsidR="0008212B" w:rsidRPr="0008212B">
        <w:tc>
          <w:tcPr>
            <w:tcW w:w="484" w:type="dxa"/>
            <w:vMerge w:val="restart"/>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NN</w:t>
            </w:r>
          </w:p>
          <w:p w:rsidR="0008212B" w:rsidRPr="0008212B" w:rsidRDefault="0008212B" w:rsidP="0008212B">
            <w:pPr>
              <w:pStyle w:val="ConsPlusNormal"/>
              <w:jc w:val="center"/>
              <w:rPr>
                <w:rFonts w:ascii="Times New Roman" w:hAnsi="Times New Roman" w:cs="Times New Roman"/>
                <w:sz w:val="24"/>
                <w:szCs w:val="24"/>
              </w:rPr>
            </w:pPr>
            <w:proofErr w:type="spellStart"/>
            <w:r w:rsidRPr="0008212B">
              <w:rPr>
                <w:rFonts w:ascii="Times New Roman" w:hAnsi="Times New Roman" w:cs="Times New Roman"/>
                <w:sz w:val="24"/>
                <w:szCs w:val="24"/>
              </w:rPr>
              <w:t>пп</w:t>
            </w:r>
            <w:proofErr w:type="spellEnd"/>
          </w:p>
        </w:tc>
        <w:tc>
          <w:tcPr>
            <w:tcW w:w="4252" w:type="dxa"/>
            <w:vMerge w:val="restart"/>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Наименование мероприятия</w:t>
            </w:r>
          </w:p>
        </w:tc>
        <w:tc>
          <w:tcPr>
            <w:tcW w:w="1808" w:type="dxa"/>
            <w:gridSpan w:val="2"/>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Срок реализации мероприятия</w:t>
            </w:r>
          </w:p>
        </w:tc>
        <w:tc>
          <w:tcPr>
            <w:tcW w:w="2472" w:type="dxa"/>
            <w:gridSpan w:val="3"/>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Расходы на мероприятие (тыс. руб.)</w:t>
            </w:r>
          </w:p>
        </w:tc>
      </w:tr>
      <w:tr w:rsidR="0008212B" w:rsidRPr="0008212B">
        <w:tc>
          <w:tcPr>
            <w:tcW w:w="484" w:type="dxa"/>
            <w:vMerge/>
          </w:tcPr>
          <w:p w:rsidR="0008212B" w:rsidRPr="0008212B" w:rsidRDefault="0008212B" w:rsidP="0008212B">
            <w:pPr>
              <w:spacing w:after="0" w:line="240" w:lineRule="auto"/>
              <w:rPr>
                <w:rFonts w:ascii="Times New Roman" w:hAnsi="Times New Roman" w:cs="Times New Roman"/>
                <w:sz w:val="24"/>
                <w:szCs w:val="24"/>
              </w:rPr>
            </w:pPr>
          </w:p>
        </w:tc>
        <w:tc>
          <w:tcPr>
            <w:tcW w:w="4252" w:type="dxa"/>
            <w:vMerge/>
          </w:tcPr>
          <w:p w:rsidR="0008212B" w:rsidRPr="0008212B" w:rsidRDefault="0008212B" w:rsidP="0008212B">
            <w:pPr>
              <w:spacing w:after="0" w:line="240" w:lineRule="auto"/>
              <w:rPr>
                <w:rFonts w:ascii="Times New Roman" w:hAnsi="Times New Roman" w:cs="Times New Roman"/>
                <w:sz w:val="24"/>
                <w:szCs w:val="24"/>
              </w:rPr>
            </w:pP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с (месяц/ год)</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по (месяц/ год)</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ВСЕГО</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2018 год</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2019 год</w:t>
            </w:r>
          </w:p>
        </w:tc>
      </w:tr>
      <w:tr w:rsidR="0008212B" w:rsidRPr="0008212B">
        <w:tc>
          <w:tcPr>
            <w:tcW w:w="4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w:t>
            </w:r>
          </w:p>
        </w:tc>
        <w:tc>
          <w:tcPr>
            <w:tcW w:w="425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Обеспечение консультационной поддержки реализации ВЦП</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01.2018</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12.2019</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1000</w:t>
            </w:r>
          </w:p>
        </w:tc>
      </w:tr>
      <w:tr w:rsidR="0008212B" w:rsidRPr="0008212B">
        <w:tc>
          <w:tcPr>
            <w:tcW w:w="4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w:t>
            </w:r>
          </w:p>
        </w:tc>
        <w:tc>
          <w:tcPr>
            <w:tcW w:w="425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Проведение независимой оценки эффективности реализации ВЦП и разработка рекомендаций по развитию</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01.2018</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12.2019</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2500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2500</w:t>
            </w:r>
          </w:p>
        </w:tc>
      </w:tr>
      <w:tr w:rsidR="0008212B" w:rsidRPr="0008212B">
        <w:tc>
          <w:tcPr>
            <w:tcW w:w="4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w:t>
            </w:r>
          </w:p>
        </w:tc>
        <w:tc>
          <w:tcPr>
            <w:tcW w:w="425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 xml:space="preserve">Подготовка </w:t>
            </w:r>
            <w:proofErr w:type="spellStart"/>
            <w:r w:rsidRPr="0008212B">
              <w:rPr>
                <w:rFonts w:ascii="Times New Roman" w:hAnsi="Times New Roman" w:cs="Times New Roman"/>
                <w:sz w:val="24"/>
                <w:szCs w:val="24"/>
              </w:rPr>
              <w:t>тьюторов</w:t>
            </w:r>
            <w:proofErr w:type="spellEnd"/>
            <w:r w:rsidRPr="0008212B">
              <w:rPr>
                <w:rFonts w:ascii="Times New Roman" w:hAnsi="Times New Roman" w:cs="Times New Roman"/>
                <w:sz w:val="24"/>
                <w:szCs w:val="24"/>
              </w:rPr>
              <w:t xml:space="preserve"> и консультантов в сфере финансовой грамотности</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01.2018</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12.2019</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w:t>
            </w:r>
          </w:p>
        </w:tc>
      </w:tr>
      <w:tr w:rsidR="0008212B" w:rsidRPr="0008212B">
        <w:tc>
          <w:tcPr>
            <w:tcW w:w="4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w:t>
            </w:r>
          </w:p>
        </w:tc>
        <w:tc>
          <w:tcPr>
            <w:tcW w:w="425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Повышение квалификации и методическая поддержка педагогов, реализующих программы повышения финансовой грамотности для обучающихся общеобразовательных, профессиональных образовательных организаций, организаций высшего образования и центров помощи детям, оставшихся без попечения родителей</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01.2017</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12.2019</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w:t>
            </w:r>
          </w:p>
        </w:tc>
      </w:tr>
      <w:tr w:rsidR="0008212B" w:rsidRPr="0008212B">
        <w:tc>
          <w:tcPr>
            <w:tcW w:w="4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w:t>
            </w:r>
          </w:p>
        </w:tc>
        <w:tc>
          <w:tcPr>
            <w:tcW w:w="425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Создание, апробация и внедрение информационной системы координации работы представительств Регионального центра финансовой грамотности во всех муниципальных образованиях Томской области, в том числе удаленных</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01.2017</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12.2019</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6000</w:t>
            </w:r>
          </w:p>
        </w:tc>
      </w:tr>
      <w:tr w:rsidR="0008212B" w:rsidRPr="0008212B">
        <w:tc>
          <w:tcPr>
            <w:tcW w:w="4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w:t>
            </w:r>
          </w:p>
        </w:tc>
        <w:tc>
          <w:tcPr>
            <w:tcW w:w="425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Создание и распространение информационных материалов и проведение информационных мероприятий по актуальным вопросам защиты прав потребителей финансовых услуг в Томской области</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01.2018</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12.2019</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7300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7300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w:t>
            </w:r>
          </w:p>
        </w:tc>
      </w:tr>
      <w:tr w:rsidR="0008212B" w:rsidRPr="0008212B">
        <w:tc>
          <w:tcPr>
            <w:tcW w:w="4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7</w:t>
            </w:r>
          </w:p>
        </w:tc>
        <w:tc>
          <w:tcPr>
            <w:tcW w:w="425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Разработка интерактивного детского журнала по финансовой грамотности для печатного и электронного издания с видеоматериалами</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01.2018</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12.2019</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8000</w:t>
            </w:r>
          </w:p>
        </w:tc>
      </w:tr>
      <w:tr w:rsidR="0008212B" w:rsidRPr="0008212B">
        <w:tc>
          <w:tcPr>
            <w:tcW w:w="4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8</w:t>
            </w:r>
          </w:p>
        </w:tc>
        <w:tc>
          <w:tcPr>
            <w:tcW w:w="425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Разработка информационных материалов и электронного сервиса по финансовой грамотности для волонтеров (</w:t>
            </w:r>
            <w:proofErr w:type="spellStart"/>
            <w:r w:rsidRPr="0008212B">
              <w:rPr>
                <w:rFonts w:ascii="Times New Roman" w:hAnsi="Times New Roman" w:cs="Times New Roman"/>
                <w:sz w:val="24"/>
                <w:szCs w:val="24"/>
              </w:rPr>
              <w:t>тьюторов</w:t>
            </w:r>
            <w:proofErr w:type="spellEnd"/>
            <w:r w:rsidRPr="0008212B">
              <w:rPr>
                <w:rFonts w:ascii="Times New Roman" w:hAnsi="Times New Roman" w:cs="Times New Roman"/>
                <w:sz w:val="24"/>
                <w:szCs w:val="24"/>
              </w:rPr>
              <w:t>), оказывающих поддержку жителям Томской области, чьи родственники или они сами нуждаются в дорогостоящем лечении</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01.2018</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12.2019</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11000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8000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3000</w:t>
            </w:r>
          </w:p>
        </w:tc>
      </w:tr>
      <w:tr w:rsidR="0008212B" w:rsidRPr="0008212B">
        <w:tc>
          <w:tcPr>
            <w:tcW w:w="4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9</w:t>
            </w:r>
          </w:p>
        </w:tc>
        <w:tc>
          <w:tcPr>
            <w:tcW w:w="4252" w:type="dxa"/>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Обеспечение учебно-методическими комплектами курса "Финансовая грамотность" для учащихся 2 - 11 классов Томской области</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01.2018</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12.2019</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60000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18000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42000</w:t>
            </w:r>
          </w:p>
        </w:tc>
      </w:tr>
      <w:tr w:rsidR="0008212B" w:rsidRPr="0008212B">
        <w:tc>
          <w:tcPr>
            <w:tcW w:w="484" w:type="dxa"/>
          </w:tcPr>
          <w:p w:rsidR="0008212B" w:rsidRPr="0008212B" w:rsidRDefault="0008212B" w:rsidP="0008212B">
            <w:pPr>
              <w:pStyle w:val="ConsPlusNormal"/>
              <w:rPr>
                <w:rFonts w:ascii="Times New Roman" w:hAnsi="Times New Roman" w:cs="Times New Roman"/>
                <w:sz w:val="24"/>
                <w:szCs w:val="24"/>
              </w:rPr>
            </w:pPr>
          </w:p>
        </w:tc>
        <w:tc>
          <w:tcPr>
            <w:tcW w:w="6060" w:type="dxa"/>
            <w:gridSpan w:val="3"/>
          </w:tcPr>
          <w:p w:rsidR="0008212B" w:rsidRPr="0008212B" w:rsidRDefault="0008212B" w:rsidP="0008212B">
            <w:pPr>
              <w:pStyle w:val="ConsPlusNormal"/>
              <w:rPr>
                <w:rFonts w:ascii="Times New Roman" w:hAnsi="Times New Roman" w:cs="Times New Roman"/>
                <w:sz w:val="24"/>
                <w:szCs w:val="24"/>
              </w:rPr>
            </w:pPr>
            <w:r w:rsidRPr="0008212B">
              <w:rPr>
                <w:rFonts w:ascii="Times New Roman" w:hAnsi="Times New Roman" w:cs="Times New Roman"/>
                <w:sz w:val="24"/>
                <w:szCs w:val="24"/>
              </w:rPr>
              <w:t>ИТОГО</w:t>
            </w:r>
          </w:p>
        </w:tc>
        <w:tc>
          <w:tcPr>
            <w:tcW w:w="90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118300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55800</w:t>
            </w:r>
          </w:p>
        </w:tc>
        <w:tc>
          <w:tcPr>
            <w:tcW w:w="784" w:type="dxa"/>
          </w:tcPr>
          <w:p w:rsidR="0008212B" w:rsidRPr="0008212B" w:rsidRDefault="0008212B" w:rsidP="0008212B">
            <w:pPr>
              <w:pStyle w:val="ConsPlusNormal"/>
              <w:jc w:val="center"/>
              <w:rPr>
                <w:rFonts w:ascii="Times New Roman" w:hAnsi="Times New Roman" w:cs="Times New Roman"/>
                <w:sz w:val="24"/>
                <w:szCs w:val="24"/>
              </w:rPr>
            </w:pPr>
            <w:r w:rsidRPr="0008212B">
              <w:rPr>
                <w:rFonts w:ascii="Times New Roman" w:hAnsi="Times New Roman" w:cs="Times New Roman"/>
                <w:sz w:val="24"/>
                <w:szCs w:val="24"/>
              </w:rPr>
              <w:t>62500</w:t>
            </w:r>
          </w:p>
        </w:tc>
      </w:tr>
    </w:tbl>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jc w:val="both"/>
        <w:rPr>
          <w:rFonts w:ascii="Times New Roman" w:hAnsi="Times New Roman" w:cs="Times New Roman"/>
          <w:sz w:val="24"/>
          <w:szCs w:val="24"/>
        </w:rPr>
      </w:pPr>
    </w:p>
    <w:p w:rsidR="0008212B" w:rsidRPr="0008212B" w:rsidRDefault="0008212B" w:rsidP="0008212B">
      <w:pPr>
        <w:pStyle w:val="ConsPlusNormal"/>
        <w:pBdr>
          <w:top w:val="single" w:sz="6" w:space="0" w:color="auto"/>
        </w:pBdr>
        <w:jc w:val="both"/>
        <w:rPr>
          <w:rFonts w:ascii="Times New Roman" w:hAnsi="Times New Roman" w:cs="Times New Roman"/>
          <w:sz w:val="24"/>
          <w:szCs w:val="24"/>
        </w:rPr>
      </w:pPr>
    </w:p>
    <w:p w:rsidR="00B634D6" w:rsidRPr="0008212B" w:rsidRDefault="00B634D6" w:rsidP="0008212B">
      <w:pPr>
        <w:spacing w:after="0" w:line="240" w:lineRule="auto"/>
        <w:rPr>
          <w:rFonts w:ascii="Times New Roman" w:hAnsi="Times New Roman" w:cs="Times New Roman"/>
          <w:sz w:val="24"/>
          <w:szCs w:val="24"/>
        </w:rPr>
      </w:pPr>
    </w:p>
    <w:sectPr w:rsidR="00B634D6" w:rsidRPr="0008212B" w:rsidSect="002636D0">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rsids>
    <w:rsidRoot w:val="0008212B"/>
    <w:rsid w:val="0008212B"/>
    <w:rsid w:val="00423F89"/>
    <w:rsid w:val="00B634D6"/>
    <w:rsid w:val="00E9172B"/>
    <w:rsid w:val="00F67C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34D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212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821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8212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821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8212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8212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8212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8212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08EC377EEDE81C826C1A64FA46D59BFFC6B18618344FE4BE5FFA7E569B4F741D241m9D" TargetMode="External"/><Relationship Id="rId13" Type="http://schemas.openxmlformats.org/officeDocument/2006/relationships/hyperlink" Target="consultantplus://offline/ref=E08EC377EEDE81C826C1A64FA46D59BFFC6B18618344F04DE5FAA7E569B4F741D219BAAF7B55833F730A27324Cm6D" TargetMode="External"/><Relationship Id="rId18" Type="http://schemas.openxmlformats.org/officeDocument/2006/relationships/hyperlink" Target="consultantplus://offline/ref=E08EC377EEDE81C826C1B842B20107BBFF6841698913A51FEAFCAF4Bm7D" TargetMode="External"/><Relationship Id="rId26" Type="http://schemas.openxmlformats.org/officeDocument/2006/relationships/hyperlink" Target="consultantplus://offline/ref=E08EC377EEDE81C826C1A64FA46D59BFFC6B18618B46F04DE1F6FAEF61EDFB434Dm5D" TargetMode="External"/><Relationship Id="rId39" Type="http://schemas.openxmlformats.org/officeDocument/2006/relationships/hyperlink" Target="consultantplus://offline/ref=E08EC377EEDE81C826C1A64FA46D59BFFC6B18618347FB4FE7F8A7E569B4F741D219BAAF7B55833F730B24344Cm3D" TargetMode="External"/><Relationship Id="rId3" Type="http://schemas.openxmlformats.org/officeDocument/2006/relationships/webSettings" Target="webSettings.xml"/><Relationship Id="rId21" Type="http://schemas.openxmlformats.org/officeDocument/2006/relationships/hyperlink" Target="consultantplus://offline/ref=E08EC377EEDE81C826C1A64FA46D59BFFC6B18618344F84EE3F9A7E569B4F741D219BAAF7B55833F730B2C3C4CmAD" TargetMode="External"/><Relationship Id="rId34" Type="http://schemas.openxmlformats.org/officeDocument/2006/relationships/hyperlink" Target="consultantplus://offline/ref=E08EC377EEDE81C826C1B842B20107BBFE60426D8B46F21DBBA9A1B2364Em4D" TargetMode="External"/><Relationship Id="rId42" Type="http://schemas.openxmlformats.org/officeDocument/2006/relationships/hyperlink" Target="consultantplus://offline/ref=E08EC377EEDE81C826C1B842B20107BBF5634F6D864EAF17B3F0ADB031EBAE039510B0FB38118E43m8D" TargetMode="External"/><Relationship Id="rId47" Type="http://schemas.openxmlformats.org/officeDocument/2006/relationships/theme" Target="theme/theme1.xml"/><Relationship Id="rId7" Type="http://schemas.openxmlformats.org/officeDocument/2006/relationships/hyperlink" Target="consultantplus://offline/ref=E08EC377EEDE81C826C1A64FA46D59BFFC6B18618344FE48E5F5A7E569B4F741D219BAAF7B55833F730B243C4Cm1D" TargetMode="External"/><Relationship Id="rId12" Type="http://schemas.openxmlformats.org/officeDocument/2006/relationships/hyperlink" Target="consultantplus://offline/ref=E08EC377EEDE81C826C1A64FA46D59BFFC6B18618344F04DE5FAA7E569B4F741D219BAAF7B55833F730A26344Cm7D" TargetMode="External"/><Relationship Id="rId17" Type="http://schemas.openxmlformats.org/officeDocument/2006/relationships/hyperlink" Target="consultantplus://offline/ref=E08EC377EEDE81C826C1A64FA46D59BFFC6B18618344F04DE5FAA7E569B4F741D219BAAF7B55833F730A20304Cm4D" TargetMode="External"/><Relationship Id="rId25" Type="http://schemas.openxmlformats.org/officeDocument/2006/relationships/hyperlink" Target="consultantplus://offline/ref=E08EC377EEDE81C826C1A64FA46D59BFFC6B18618344F84EE3F9A7E569B4F741D241m9D" TargetMode="External"/><Relationship Id="rId33" Type="http://schemas.openxmlformats.org/officeDocument/2006/relationships/hyperlink" Target="consultantplus://offline/ref=E08EC377EEDE81C826C1A64FA46D59BFFC6B18618344FB43E2FDA7E569B4F741D219BAAF7B55833F730B24344Cm0D" TargetMode="External"/><Relationship Id="rId38" Type="http://schemas.openxmlformats.org/officeDocument/2006/relationships/hyperlink" Target="consultantplus://offline/ref=E08EC377EEDE81C826C1A64FA46D59BFFC6B18618344F04DE5FAA7E569B4F741D219BAAF7B55833F730A21304Cm4D"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E08EC377EEDE81C826C1A64FA46D59BFFC6B18618344F04DE5FAA7E569B4F741D219BAAF7B55833F730A20304Cm4D" TargetMode="External"/><Relationship Id="rId20" Type="http://schemas.openxmlformats.org/officeDocument/2006/relationships/hyperlink" Target="consultantplus://offline/ref=E08EC377EEDE81C826C1A64FA46D59BFFC6B18618344F84EE3F9A7E569B4F741D219BAAF7B55833F730B25314CmAD" TargetMode="External"/><Relationship Id="rId29" Type="http://schemas.openxmlformats.org/officeDocument/2006/relationships/hyperlink" Target="consultantplus://offline/ref=E08EC377EEDE81C826C1A64FA46D59BFFC6B18618344F04DE5FAA7E569B4F741D219BAAF7B55833F730A26344Cm7D" TargetMode="External"/><Relationship Id="rId41" Type="http://schemas.openxmlformats.org/officeDocument/2006/relationships/hyperlink" Target="consultantplus://offline/ref=E08EC377EEDE81C826C1B842B20107BBFF6144648147F21DBBA9A1B236E4F1149259BCFA38118E3E47mBD" TargetMode="External"/><Relationship Id="rId1" Type="http://schemas.openxmlformats.org/officeDocument/2006/relationships/styles" Target="styles.xml"/><Relationship Id="rId6" Type="http://schemas.openxmlformats.org/officeDocument/2006/relationships/hyperlink" Target="consultantplus://offline/ref=E08EC377EEDE81C826C1A64FA46D59BFFC6B18618344FB4CE1FAA7E569B4F741D219BAAF7B55833F730B24324Cm1D" TargetMode="External"/><Relationship Id="rId11" Type="http://schemas.openxmlformats.org/officeDocument/2006/relationships/hyperlink" Target="consultantplus://offline/ref=E08EC377EEDE81C826C1A64FA46D59BFFC6B18618344F04DE5FAA7E569B4F741D219BAAF7B55833F730A27324Cm6D" TargetMode="External"/><Relationship Id="rId24" Type="http://schemas.openxmlformats.org/officeDocument/2006/relationships/hyperlink" Target="consultantplus://offline/ref=E08EC377EEDE81C826C1B842B20107BBFE60426D8B46F21DBBA9A1B2364Em4D" TargetMode="External"/><Relationship Id="rId32" Type="http://schemas.openxmlformats.org/officeDocument/2006/relationships/hyperlink" Target="consultantplus://offline/ref=E08EC377EEDE81C826C1B842B20107BBFE60426D8B46F21DBBA9A1B2364Em4D" TargetMode="External"/><Relationship Id="rId37" Type="http://schemas.openxmlformats.org/officeDocument/2006/relationships/hyperlink" Target="consultantplus://offline/ref=E08EC377EEDE81C826C1A64FA46D59BFFC6B18618344F04DE5FAA7E569B4F741D219BAAF7B55833F730A21304Cm4D" TargetMode="External"/><Relationship Id="rId40" Type="http://schemas.openxmlformats.org/officeDocument/2006/relationships/hyperlink" Target="consultantplus://offline/ref=E08EC377EEDE81C826C1A64FA46D59BFFC6B18618347FB4FE7F8A7E569B4F741D219BAAF7B55833F730B24344Cm0D" TargetMode="External"/><Relationship Id="rId45" Type="http://schemas.openxmlformats.org/officeDocument/2006/relationships/hyperlink" Target="consultantplus://offline/ref=E08EC377EEDE81C826C1A64FA46D59BFFC6B18618347FB4FE7F8A7E569B4F741D241m9D" TargetMode="External"/><Relationship Id="rId5" Type="http://schemas.openxmlformats.org/officeDocument/2006/relationships/hyperlink" Target="consultantplus://offline/ref=E08EC377EEDE81C826C1A64FA46D59BFFC6B18618344FE48EFF8A7E569B4F741D241m9D" TargetMode="External"/><Relationship Id="rId15" Type="http://schemas.openxmlformats.org/officeDocument/2006/relationships/hyperlink" Target="consultantplus://offline/ref=E08EC377EEDE81C826C1A64FA46D59BFFC6B18618344F04DE5FAA7E569B4F741D219BAAF7B55833F730A26344Cm7D" TargetMode="External"/><Relationship Id="rId23" Type="http://schemas.openxmlformats.org/officeDocument/2006/relationships/hyperlink" Target="consultantplus://offline/ref=E08EC377EEDE81C826C1A64FA46D59BFFC6B18618543F14CE6F6FAEF61EDFB434Dm5D" TargetMode="External"/><Relationship Id="rId28" Type="http://schemas.openxmlformats.org/officeDocument/2006/relationships/hyperlink" Target="consultantplus://offline/ref=E08EC377EEDE81C826C1A64FA46D59BFFC6B18618543F14CE6F6FAEF61EDFB434Dm5D" TargetMode="External"/><Relationship Id="rId36" Type="http://schemas.openxmlformats.org/officeDocument/2006/relationships/hyperlink" Target="consultantplus://offline/ref=E08EC377EEDE81C826C1A64FA46D59BFFC6B18618344F04DE5FAA7E569B4F741D219BAAF7B55833F730A26344Cm7D" TargetMode="External"/><Relationship Id="rId10" Type="http://schemas.openxmlformats.org/officeDocument/2006/relationships/hyperlink" Target="consultantplus://offline/ref=E08EC377EEDE81C826C1A64FA46D59BFFC6B18618344F04DE5FAA7E569B4F741D219BAAF7B55833F730A27324Cm6D" TargetMode="External"/><Relationship Id="rId19" Type="http://schemas.openxmlformats.org/officeDocument/2006/relationships/hyperlink" Target="consultantplus://offline/ref=E08EC377EEDE81C826C1A64FA46D59BFFC6B18618344F84EE3F9A7E569B4F741D219BAAF7B55833F730B24324Cm4D" TargetMode="External"/><Relationship Id="rId31" Type="http://schemas.openxmlformats.org/officeDocument/2006/relationships/hyperlink" Target="consultantplus://offline/ref=E08EC377EEDE81C826C1A64FA46D59BFFC6B18618344F04DE5FAA7E569B4F741D219BAAF7B55833F730A21344Cm4D" TargetMode="External"/><Relationship Id="rId44" Type="http://schemas.openxmlformats.org/officeDocument/2006/relationships/hyperlink" Target="consultantplus://offline/ref=E08EC377EEDE81C826C1A64FA46D59BFFC6B18618A4DFB4AE6F6FAEF61EDFB43D516E5B87C1C8F3E730B2543m7D" TargetMode="External"/><Relationship Id="rId4" Type="http://schemas.openxmlformats.org/officeDocument/2006/relationships/hyperlink" Target="consultantplus://offline/ref=E08EC377EEDE81C826C1A64FA46D59BFFC6B18618344FE48E6F8A7E569B4F741D219BAAF7B55833F730B25344Cm1D" TargetMode="External"/><Relationship Id="rId9" Type="http://schemas.openxmlformats.org/officeDocument/2006/relationships/hyperlink" Target="consultantplus://offline/ref=E08EC377EEDE81C826C1A64FA46D59BFFC6B18618344F04DE5FAA7E569B4F741D219BAAF7B55833F730A26344Cm7D" TargetMode="External"/><Relationship Id="rId14" Type="http://schemas.openxmlformats.org/officeDocument/2006/relationships/hyperlink" Target="consultantplus://offline/ref=E08EC377EEDE81C826C1A64FA46D59BFFC6B18618344F04DE5FAA7E569B4F741D219BAAF7B55833F730A27324Cm6D" TargetMode="External"/><Relationship Id="rId22" Type="http://schemas.openxmlformats.org/officeDocument/2006/relationships/hyperlink" Target="consultantplus://offline/ref=E08EC377EEDE81C826C1A64FA46D59BFFC6B18618B46F04DE1F6FAEF61EDFB43D516E5B87C1C8F3E730F2443m4D" TargetMode="External"/><Relationship Id="rId27" Type="http://schemas.openxmlformats.org/officeDocument/2006/relationships/hyperlink" Target="consultantplus://offline/ref=E08EC377EEDE81C826C1A64FA46D59BFFC6B18618347FB43E3F5A7E569B4F741D241m9D" TargetMode="External"/><Relationship Id="rId30" Type="http://schemas.openxmlformats.org/officeDocument/2006/relationships/hyperlink" Target="consultantplus://offline/ref=E08EC377EEDE81C826C1A64FA46D59BFFC6B18618344F04DE5FAA7E569B4F741D219BAAF7B55833F730A21344Cm4D" TargetMode="External"/><Relationship Id="rId35" Type="http://schemas.openxmlformats.org/officeDocument/2006/relationships/hyperlink" Target="consultantplus://offline/ref=E08EC377EEDE81C826C1A64FA46D59BFFC6B18618347FB43E3F5A7E569B4F741D241m9D" TargetMode="External"/><Relationship Id="rId43" Type="http://schemas.openxmlformats.org/officeDocument/2006/relationships/hyperlink" Target="consultantplus://offline/ref=E08EC377EEDE81C826C1B842B20107BBFC6945688441F21DBBA9A1B236E4F1149259BCFA38118E3E47m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14806</Words>
  <Characters>84398</Characters>
  <Application>Microsoft Office Word</Application>
  <DocSecurity>0</DocSecurity>
  <Lines>703</Lines>
  <Paragraphs>198</Paragraphs>
  <ScaleCrop>false</ScaleCrop>
  <Company>Hewlett-Packard Company</Company>
  <LinksUpToDate>false</LinksUpToDate>
  <CharactersWithSpaces>99006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dc:creator>
  <cp:lastModifiedBy>lam</cp:lastModifiedBy>
  <cp:revision>2</cp:revision>
  <dcterms:created xsi:type="dcterms:W3CDTF">2018-08-30T04:00:00Z</dcterms:created>
  <dcterms:modified xsi:type="dcterms:W3CDTF">2018-08-30T04:00:00Z</dcterms:modified>
</cp:coreProperties>
</file>