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8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ПРОЕКТ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640"/>
        <w:ind w:firstLine="0"/>
        <w:jc w:val="center"/>
        <w:widowControl w:val="off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61695" cy="719677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61695" cy="7196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9.98pt;height:56.67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pStyle w:val="640"/>
        <w:jc w:val="center"/>
        <w:widowControl w:val="off"/>
        <w:rPr>
          <w:b/>
          <w:bCs/>
          <w:sz w:val="30"/>
          <w:szCs w:val="30"/>
        </w:rPr>
        <w:outlineLvl w:val="0"/>
      </w:pPr>
      <w:r>
        <w:rPr>
          <w:b/>
          <w:bCs/>
          <w:sz w:val="30"/>
          <w:szCs w:val="30"/>
        </w:rPr>
      </w:r>
      <w:r>
        <w:rPr>
          <w:b/>
          <w:bCs/>
          <w:sz w:val="30"/>
          <w:szCs w:val="30"/>
        </w:rPr>
      </w:r>
    </w:p>
    <w:p>
      <w:pPr>
        <w:pStyle w:val="640"/>
        <w:jc w:val="center"/>
        <w:widowControl w:val="off"/>
        <w:rPr>
          <w:b/>
          <w:bCs/>
          <w:sz w:val="30"/>
          <w:szCs w:val="30"/>
        </w:rPr>
        <w:outlineLvl w:val="0"/>
      </w:pPr>
      <w:r>
        <w:rPr>
          <w:b/>
          <w:bCs/>
          <w:sz w:val="30"/>
          <w:szCs w:val="30"/>
        </w:rPr>
      </w:r>
      <w:r>
        <w:rPr>
          <w:b/>
          <w:bCs/>
          <w:sz w:val="30"/>
          <w:szCs w:val="30"/>
        </w:rPr>
      </w:r>
    </w:p>
    <w:p>
      <w:pPr>
        <w:pStyle w:val="640"/>
        <w:ind w:firstLine="0"/>
        <w:jc w:val="center"/>
        <w:widowControl w:val="off"/>
        <w:rPr>
          <w:rFonts w:ascii="PT Astra Serif" w:hAnsi="PT Astra Serif"/>
          <w:bCs/>
          <w:sz w:val="30"/>
          <w:szCs w:val="30"/>
        </w:rPr>
        <w:outlineLvl w:val="0"/>
      </w:pPr>
      <w:r>
        <w:rPr>
          <w:rFonts w:ascii="PT Astra Serif" w:hAnsi="PT Astra Serif"/>
          <w:bCs/>
          <w:sz w:val="30"/>
          <w:szCs w:val="30"/>
        </w:rPr>
        <w:t xml:space="preserve">ПРАВИТЕЛЬСТВО</w:t>
      </w:r>
      <w:r>
        <w:rPr>
          <w:rFonts w:ascii="PT Astra Serif" w:hAnsi="PT Astra Serif"/>
          <w:bCs/>
          <w:sz w:val="30"/>
          <w:szCs w:val="30"/>
        </w:rPr>
        <w:t xml:space="preserve"> ТОМСКОЙ ОБЛАСТИ</w:t>
      </w:r>
      <w:r>
        <w:rPr>
          <w:rFonts w:ascii="PT Astra Serif" w:hAnsi="PT Astra Serif"/>
          <w:bCs/>
          <w:sz w:val="30"/>
          <w:szCs w:val="30"/>
        </w:rPr>
      </w:r>
    </w:p>
    <w:p>
      <w:pPr>
        <w:pStyle w:val="640"/>
        <w:ind w:firstLine="0"/>
        <w:jc w:val="center"/>
        <w:widowControl w:val="off"/>
        <w:rPr>
          <w:rFonts w:ascii="PT Astra Serif" w:hAnsi="PT Astra Serif"/>
          <w:bCs/>
          <w:sz w:val="40"/>
          <w:szCs w:val="40"/>
        </w:rPr>
      </w:pPr>
      <w:r>
        <w:rPr>
          <w:rFonts w:ascii="PT Astra Serif" w:hAnsi="PT Astra Serif"/>
          <w:bCs/>
          <w:sz w:val="40"/>
          <w:szCs w:val="40"/>
        </w:rPr>
      </w:r>
      <w:r>
        <w:rPr>
          <w:rFonts w:ascii="PT Astra Serif" w:hAnsi="PT Astra Serif"/>
          <w:bCs/>
          <w:sz w:val="40"/>
          <w:szCs w:val="40"/>
        </w:rPr>
      </w:r>
    </w:p>
    <w:p>
      <w:pPr>
        <w:pStyle w:val="640"/>
        <w:ind w:firstLine="0"/>
        <w:jc w:val="center"/>
        <w:widowControl w:val="off"/>
        <w:rPr>
          <w:rFonts w:ascii="PT Astra Serif" w:hAnsi="PT Astra Serif"/>
          <w:bCs/>
          <w:sz w:val="30"/>
          <w:szCs w:val="30"/>
        </w:rPr>
      </w:pPr>
      <w:r>
        <w:rPr>
          <w:rFonts w:ascii="PT Astra Serif" w:hAnsi="PT Astra Serif"/>
          <w:bCs/>
          <w:sz w:val="30"/>
          <w:szCs w:val="30"/>
        </w:rPr>
        <w:t xml:space="preserve">ПОСТАНОВЛЕНИЕ</w:t>
      </w:r>
      <w:r>
        <w:rPr>
          <w:rFonts w:ascii="PT Astra Serif" w:hAnsi="PT Astra Serif"/>
          <w:bCs/>
          <w:sz w:val="30"/>
          <w:szCs w:val="30"/>
        </w:rPr>
      </w:r>
      <w:r>
        <w:rPr>
          <w:rFonts w:ascii="PT Astra Serif" w:hAnsi="PT Astra Serif"/>
          <w:bCs/>
          <w:sz w:val="30"/>
          <w:szCs w:val="30"/>
        </w:rPr>
      </w:r>
    </w:p>
    <w:p>
      <w:pPr>
        <w:pStyle w:val="640"/>
        <w:ind w:firstLine="0"/>
        <w:jc w:val="center"/>
        <w:widowControl w:val="off"/>
        <w:rPr>
          <w:rFonts w:ascii="PT Astra Serif" w:hAnsi="PT Astra Serif"/>
          <w:bCs/>
          <w:sz w:val="30"/>
          <w:szCs w:val="30"/>
        </w:rPr>
      </w:pPr>
      <w:r>
        <w:rPr>
          <w:rFonts w:ascii="PT Astra Serif" w:hAnsi="PT Astra Serif"/>
          <w:bCs/>
          <w:sz w:val="30"/>
          <w:szCs w:val="30"/>
        </w:rPr>
      </w:r>
      <w:r>
        <w:rPr>
          <w:rFonts w:ascii="PT Astra Serif" w:hAnsi="PT Astra Serif"/>
          <w:bCs/>
          <w:sz w:val="30"/>
          <w:szCs w:val="30"/>
        </w:rPr>
      </w:r>
    </w:p>
    <w:p>
      <w:pPr>
        <w:pStyle w:val="649"/>
        <w:ind w:right="-1"/>
        <w:jc w:val="left"/>
        <w:spacing w:befor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____</w:t>
      </w:r>
      <w:r>
        <w:rPr>
          <w:rFonts w:ascii="PT Astra Serif" w:hAnsi="PT Astra Serif"/>
          <w:szCs w:val="26"/>
        </w:rPr>
        <w:tab/>
        <w:tab/>
        <w:tab/>
        <w:tab/>
        <w:tab/>
        <w:tab/>
        <w:tab/>
        <w:tab/>
        <w:tab/>
        <w:tab/>
        <w:tab/>
        <w:t xml:space="preserve">  № </w:t>
      </w:r>
      <w:r>
        <w:rPr>
          <w:rFonts w:ascii="PT Astra Serif" w:hAnsi="PT Astra Serif"/>
          <w:szCs w:val="26"/>
        </w:rPr>
        <w:t xml:space="preserve">___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649"/>
        <w:ind w:right="5670"/>
        <w:spacing w:before="0"/>
        <w:rPr>
          <w:b/>
          <w:szCs w:val="26"/>
        </w:rPr>
      </w:pPr>
      <w:r>
        <w:rPr>
          <w:b/>
          <w:szCs w:val="26"/>
        </w:rPr>
      </w:r>
      <w:r>
        <w:rPr>
          <w:b/>
          <w:szCs w:val="26"/>
        </w:rPr>
      </w:r>
    </w:p>
    <w:p>
      <w:pPr>
        <w:pStyle w:val="640"/>
        <w:ind w:right="4677" w:firstLine="0"/>
        <w:jc w:val="both"/>
        <w:rPr>
          <w:szCs w:val="26"/>
        </w:rPr>
      </w:pPr>
      <w:r>
        <w:rPr>
          <w:szCs w:val="26"/>
        </w:rPr>
      </w:r>
      <w:r>
        <w:rPr>
          <w:szCs w:val="26"/>
        </w:rPr>
      </w:r>
    </w:p>
    <w:p>
      <w:pPr>
        <w:pStyle w:val="640"/>
        <w:ind w:firstLine="0"/>
        <w:jc w:val="center"/>
        <w:spacing w:after="1" w:line="220" w:lineRule="auto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 xml:space="preserve">О внесении изменени</w:t>
      </w:r>
      <w:r>
        <w:rPr>
          <w:rFonts w:ascii="PT Astra Serif" w:hAnsi="PT Astra Serif" w:cs="Calibri"/>
          <w:szCs w:val="26"/>
        </w:rPr>
        <w:t xml:space="preserve">й</w:t>
      </w:r>
      <w:r>
        <w:rPr>
          <w:rFonts w:ascii="PT Astra Serif" w:hAnsi="PT Astra Serif" w:cs="Calibri"/>
          <w:szCs w:val="26"/>
        </w:rPr>
        <w:t xml:space="preserve"> в </w:t>
      </w:r>
      <w:r>
        <w:rPr>
          <w:rFonts w:ascii="PT Astra Serif" w:hAnsi="PT Astra Serif" w:cs="Calibri"/>
          <w:szCs w:val="26"/>
        </w:rPr>
        <w:t xml:space="preserve">п</w:t>
      </w:r>
      <w:r>
        <w:rPr>
          <w:rFonts w:ascii="PT Astra Serif" w:hAnsi="PT Astra Serif" w:cs="Calibri"/>
          <w:szCs w:val="26"/>
        </w:rPr>
        <w:t xml:space="preserve">остановление Администрации Томской области </w:t>
      </w: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640"/>
        <w:ind w:firstLine="0"/>
        <w:jc w:val="center"/>
        <w:spacing w:after="1" w:line="220" w:lineRule="auto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 xml:space="preserve">от </w:t>
      </w:r>
      <w:r>
        <w:rPr>
          <w:rFonts w:ascii="PT Astra Serif" w:hAnsi="PT Astra Serif" w:cs="Calibri"/>
          <w:szCs w:val="26"/>
          <w:lang w:val="en-US"/>
        </w:rPr>
        <w:t xml:space="preserve">2</w:t>
      </w:r>
      <w:r>
        <w:rPr>
          <w:rFonts w:ascii="PT Astra Serif" w:hAnsi="PT Astra Serif" w:cs="Calibri"/>
          <w:szCs w:val="26"/>
        </w:rPr>
        <w:t xml:space="preserve">5</w:t>
      </w:r>
      <w:r>
        <w:rPr>
          <w:rFonts w:ascii="PT Astra Serif" w:hAnsi="PT Astra Serif" w:cs="Calibri"/>
          <w:szCs w:val="26"/>
        </w:rPr>
        <w:t xml:space="preserve">.</w:t>
      </w:r>
      <w:r>
        <w:rPr>
          <w:rFonts w:ascii="PT Astra Serif" w:hAnsi="PT Astra Serif" w:cs="Calibri"/>
          <w:szCs w:val="26"/>
        </w:rPr>
        <w:t xml:space="preserve">12</w:t>
      </w:r>
      <w:r>
        <w:rPr>
          <w:rFonts w:ascii="PT Astra Serif" w:hAnsi="PT Astra Serif" w:cs="Calibri"/>
          <w:szCs w:val="26"/>
        </w:rPr>
        <w:t xml:space="preserve">.20</w:t>
      </w:r>
      <w:r>
        <w:rPr>
          <w:rFonts w:ascii="PT Astra Serif" w:hAnsi="PT Astra Serif" w:cs="Calibri"/>
          <w:szCs w:val="26"/>
        </w:rPr>
        <w:t xml:space="preserve">19</w:t>
      </w:r>
      <w:r>
        <w:rPr>
          <w:rFonts w:ascii="PT Astra Serif" w:hAnsi="PT Astra Serif" w:cs="Calibri"/>
          <w:szCs w:val="26"/>
        </w:rPr>
        <w:t xml:space="preserve"> № </w:t>
      </w:r>
      <w:r>
        <w:rPr>
          <w:rFonts w:ascii="PT Astra Serif" w:hAnsi="PT Astra Serif" w:cs="Calibri"/>
          <w:szCs w:val="26"/>
        </w:rPr>
        <w:t xml:space="preserve">489</w:t>
      </w:r>
      <w:r>
        <w:rPr>
          <w:rFonts w:ascii="PT Astra Serif" w:hAnsi="PT Astra Serif" w:cs="Calibri"/>
          <w:szCs w:val="26"/>
        </w:rPr>
        <w:t xml:space="preserve">а </w:t>
      </w:r>
      <w:r>
        <w:rPr>
          <w:rFonts w:ascii="PT Astra Serif" w:hAnsi="PT Astra Serif" w:cs="Calibri"/>
          <w:szCs w:val="26"/>
        </w:rPr>
      </w:r>
      <w:r>
        <w:rPr>
          <w:rFonts w:ascii="PT Astra Serif" w:hAnsi="PT Astra Serif" w:cs="Calibri"/>
          <w:szCs w:val="26"/>
        </w:rPr>
      </w:r>
    </w:p>
    <w:p>
      <w:pPr>
        <w:pStyle w:val="640"/>
        <w:jc w:val="center"/>
        <w:spacing w:after="1" w:line="220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640"/>
        <w:jc w:val="both"/>
        <w:tabs>
          <w:tab w:val="left" w:pos="7088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В целях совершенствования нормативного правового акта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64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ПОСТАНОВЛЯЮ:</w:t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1. Внести в постановление Администрации Томской области от </w:t>
      </w:r>
      <w:r>
        <w:rPr>
          <w:rFonts w:ascii="PT Astra Serif" w:hAnsi="PT Astra Serif"/>
          <w:spacing w:val="10"/>
          <w:szCs w:val="26"/>
        </w:rPr>
        <w:t xml:space="preserve">2</w:t>
      </w:r>
      <w:r>
        <w:rPr>
          <w:rFonts w:ascii="PT Astra Serif" w:hAnsi="PT Astra Serif"/>
          <w:spacing w:val="10"/>
          <w:szCs w:val="26"/>
        </w:rPr>
        <w:t xml:space="preserve">5</w:t>
      </w:r>
      <w:r>
        <w:rPr>
          <w:rFonts w:ascii="PT Astra Serif" w:hAnsi="PT Astra Serif"/>
          <w:spacing w:val="10"/>
          <w:szCs w:val="26"/>
        </w:rPr>
        <w:t xml:space="preserve">.</w:t>
      </w:r>
      <w:r>
        <w:rPr>
          <w:rFonts w:ascii="PT Astra Serif" w:hAnsi="PT Astra Serif"/>
          <w:spacing w:val="10"/>
          <w:szCs w:val="26"/>
        </w:rPr>
        <w:t xml:space="preserve">12</w:t>
      </w:r>
      <w:r>
        <w:rPr>
          <w:rFonts w:ascii="PT Astra Serif" w:hAnsi="PT Astra Serif"/>
          <w:spacing w:val="10"/>
          <w:szCs w:val="26"/>
        </w:rPr>
        <w:t xml:space="preserve">.20</w:t>
      </w:r>
      <w:r>
        <w:rPr>
          <w:rFonts w:ascii="PT Astra Serif" w:hAnsi="PT Astra Serif"/>
          <w:spacing w:val="10"/>
          <w:szCs w:val="26"/>
        </w:rPr>
        <w:t xml:space="preserve">19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№ </w:t>
      </w:r>
      <w:r>
        <w:rPr>
          <w:rFonts w:ascii="PT Astra Serif" w:hAnsi="PT Astra Serif"/>
          <w:spacing w:val="10"/>
          <w:szCs w:val="26"/>
        </w:rPr>
        <w:t xml:space="preserve">489</w:t>
      </w:r>
      <w:r>
        <w:rPr>
          <w:rFonts w:ascii="PT Astra Serif" w:hAnsi="PT Astra Serif"/>
          <w:spacing w:val="10"/>
          <w:szCs w:val="26"/>
        </w:rPr>
        <w:t xml:space="preserve">а «</w:t>
      </w:r>
      <w:r>
        <w:rPr>
          <w:rFonts w:ascii="PT Astra Serif" w:hAnsi="PT Astra Serif"/>
          <w:szCs w:val="26"/>
        </w:rPr>
        <w:t xml:space="preserve">О </w:t>
      </w:r>
      <w:r>
        <w:rPr>
          <w:rFonts w:ascii="PT Astra Serif" w:hAnsi="PT Astra Serif" w:eastAsia="Arial" w:cs="Arial"/>
          <w:color w:val="000000"/>
          <w:szCs w:val="26"/>
        </w:rPr>
        <w:t xml:space="preserve">правилах формирования, предоставления и ра</w:t>
      </w:r>
      <w:r>
        <w:rPr>
          <w:rFonts w:ascii="PT Astra Serif" w:hAnsi="PT Astra Serif" w:eastAsia="Arial" w:cs="Arial"/>
          <w:color w:val="000000"/>
          <w:szCs w:val="26"/>
        </w:rPr>
        <w:t xml:space="preserve">спределения субсидий из областного бюджета местным бюджетам в Томской области и порядке определения и установления предельного уровня софинансирования Томской областью (в процентах) объема расходного обязательства муниципального образования Томской области</w:t>
      </w:r>
      <w:r>
        <w:rPr>
          <w:rFonts w:ascii="PT Astra Serif" w:hAnsi="PT Astra Serif"/>
          <w:spacing w:val="10"/>
          <w:szCs w:val="26"/>
        </w:rPr>
        <w:t xml:space="preserve">» </w:t>
      </w:r>
      <w:r>
        <w:rPr>
          <w:rFonts w:ascii="PT Astra Serif" w:hAnsi="PT Astra Serif"/>
          <w:spacing w:val="10"/>
          <w:szCs w:val="26"/>
        </w:rPr>
        <w:t xml:space="preserve">(</w:t>
      </w:r>
      <w:r>
        <w:rPr>
          <w:rFonts w:ascii="PT Astra Serif" w:hAnsi="PT Astra Serif"/>
          <w:szCs w:val="26"/>
        </w:rPr>
        <w:t xml:space="preserve">Собрание законодательства Томской области, 2020, № 1/1(234), том 4</w:t>
      </w:r>
      <w:r>
        <w:rPr>
          <w:rFonts w:ascii="PT Astra Serif" w:hAnsi="PT Astra Serif" w:cs="PT Astra Serif"/>
          <w:szCs w:val="26"/>
        </w:rPr>
        <w:t xml:space="preserve">)</w:t>
      </w:r>
      <w:r>
        <w:rPr>
          <w:rFonts w:ascii="PT Astra Serif" w:hAnsi="PT Astra Serif"/>
          <w:spacing w:val="10"/>
          <w:szCs w:val="26"/>
        </w:rPr>
        <w:t xml:space="preserve"> следующ</w:t>
      </w:r>
      <w:r>
        <w:rPr>
          <w:rFonts w:ascii="PT Astra Serif" w:hAnsi="PT Astra Serif"/>
          <w:spacing w:val="10"/>
          <w:szCs w:val="26"/>
        </w:rPr>
        <w:t xml:space="preserve">и</w:t>
      </w:r>
      <w:r>
        <w:rPr>
          <w:rFonts w:ascii="PT Astra Serif" w:hAnsi="PT Astra Serif"/>
          <w:spacing w:val="10"/>
          <w:szCs w:val="26"/>
        </w:rPr>
        <w:t xml:space="preserve">е изменени</w:t>
      </w:r>
      <w:r>
        <w:rPr>
          <w:rFonts w:ascii="PT Astra Serif" w:hAnsi="PT Astra Serif"/>
          <w:spacing w:val="10"/>
          <w:szCs w:val="26"/>
        </w:rPr>
        <w:t xml:space="preserve">я</w:t>
      </w:r>
      <w:r>
        <w:rPr>
          <w:rFonts w:ascii="PT Astra Serif" w:hAnsi="PT Astra Serif"/>
          <w:spacing w:val="10"/>
          <w:szCs w:val="26"/>
        </w:rPr>
        <w:t xml:space="preserve">:</w:t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7088" w:leader="none"/>
        </w:tabs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1) </w:t>
      </w:r>
      <w:r>
        <w:rPr>
          <w:rFonts w:ascii="PT Astra Serif" w:hAnsi="PT Astra Serif"/>
          <w:color w:val="000000"/>
          <w:szCs w:val="26"/>
        </w:rPr>
        <w:t xml:space="preserve">в </w:t>
      </w:r>
      <w:r>
        <w:rPr>
          <w:rFonts w:ascii="PT Astra Serif" w:hAnsi="PT Astra Serif"/>
          <w:color w:val="000000"/>
          <w:szCs w:val="26"/>
        </w:rPr>
        <w:t xml:space="preserve">Правил</w:t>
      </w:r>
      <w:r>
        <w:rPr>
          <w:rFonts w:ascii="PT Astra Serif" w:hAnsi="PT Astra Serif"/>
          <w:color w:val="000000"/>
          <w:szCs w:val="26"/>
        </w:rPr>
        <w:t xml:space="preserve">ах</w:t>
      </w:r>
      <w:r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 xml:space="preserve">формирования, предоставления и распределения субсидий из областного бюджета местным бюджетам в Томской области</w:t>
      </w:r>
      <w:r>
        <w:rPr>
          <w:rFonts w:ascii="PT Astra Serif" w:hAnsi="PT Astra Serif"/>
          <w:color w:val="000000"/>
          <w:szCs w:val="26"/>
        </w:rPr>
        <w:t xml:space="preserve">, </w:t>
      </w:r>
      <w:r>
        <w:rPr>
          <w:rFonts w:ascii="PT Astra Serif" w:hAnsi="PT Astra Serif"/>
          <w:color w:val="000000"/>
          <w:szCs w:val="26"/>
        </w:rPr>
        <w:t xml:space="preserve">установленных </w:t>
      </w:r>
      <w:r>
        <w:rPr>
          <w:rFonts w:ascii="PT Astra Serif" w:hAnsi="PT Astra Serif"/>
          <w:color w:val="000000"/>
          <w:szCs w:val="26"/>
        </w:rPr>
        <w:t xml:space="preserve">указанным </w:t>
      </w:r>
      <w:r>
        <w:rPr>
          <w:rFonts w:ascii="PT Astra Serif" w:hAnsi="PT Astra Serif"/>
          <w:color w:val="000000"/>
          <w:szCs w:val="26"/>
        </w:rPr>
        <w:t xml:space="preserve">постановлени</w:t>
      </w:r>
      <w:r>
        <w:rPr>
          <w:rFonts w:ascii="PT Astra Serif" w:hAnsi="PT Astra Serif"/>
          <w:color w:val="000000"/>
          <w:szCs w:val="26"/>
        </w:rPr>
        <w:t xml:space="preserve">ем (приложение № 1)</w:t>
      </w:r>
      <w:r>
        <w:rPr>
          <w:rFonts w:ascii="PT Astra Serif" w:hAnsi="PT Astra Serif"/>
          <w:color w:val="000000"/>
          <w:szCs w:val="26"/>
        </w:rPr>
        <w:t xml:space="preserve">:</w:t>
      </w:r>
      <w:r>
        <w:rPr>
          <w:rFonts w:ascii="PT Astra Serif" w:hAnsi="PT Astra Serif"/>
          <w:color w:val="000000"/>
          <w:szCs w:val="26"/>
        </w:rPr>
      </w:r>
      <w:r>
        <w:rPr>
          <w:rFonts w:ascii="PT Astra Serif" w:hAnsi="PT Astra Serif"/>
          <w:color w:val="000000"/>
          <w:szCs w:val="26"/>
        </w:rPr>
      </w:r>
    </w:p>
    <w:p>
      <w:pPr>
        <w:pStyle w:val="640"/>
        <w:jc w:val="both"/>
        <w:tabs>
          <w:tab w:val="left" w:pos="567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а) в</w:t>
      </w:r>
      <w:r>
        <w:rPr>
          <w:rFonts w:ascii="PT Astra Serif" w:hAnsi="PT Astra Serif"/>
          <w:spacing w:val="10"/>
          <w:szCs w:val="26"/>
        </w:rPr>
        <w:t xml:space="preserve"> пункте 3 слово «Администрации» заменить словом «Правительства»;</w:t>
      </w: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0" w:leader="none"/>
          <w:tab w:val="left" w:pos="1134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б) в</w:t>
      </w:r>
      <w:r>
        <w:rPr>
          <w:rFonts w:ascii="PT Astra Serif" w:hAnsi="PT Astra Serif"/>
          <w:spacing w:val="10"/>
          <w:szCs w:val="26"/>
        </w:rPr>
        <w:t xml:space="preserve"> абзаце втором пункта 4-1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слово «Администрации</w:t>
      </w:r>
      <w:r>
        <w:rPr>
          <w:rFonts w:ascii="PT Astra Serif" w:hAnsi="PT Astra Serif"/>
          <w:spacing w:val="10"/>
          <w:szCs w:val="26"/>
        </w:rPr>
        <w:t xml:space="preserve">» заменить словом «Правительства»;</w:t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0" w:leader="none"/>
          <w:tab w:val="left" w:pos="1134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в) в</w:t>
      </w:r>
      <w:r>
        <w:rPr>
          <w:rFonts w:ascii="PT Astra Serif" w:hAnsi="PT Astra Serif"/>
          <w:spacing w:val="10"/>
          <w:szCs w:val="26"/>
        </w:rPr>
        <w:t xml:space="preserve"> абзаце пятом пункта 5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слово «Администрации» заменить словом «Правительства</w:t>
      </w:r>
      <w:r>
        <w:rPr>
          <w:rFonts w:ascii="PT Astra Serif" w:hAnsi="PT Astra Serif"/>
          <w:spacing w:val="10"/>
          <w:szCs w:val="26"/>
        </w:rPr>
        <w:t xml:space="preserve">».</w:t>
      </w: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rPr>
          <w:rFonts w:ascii="PT Astra Serif" w:hAnsi="PT Astra Serif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Cs w:val="26"/>
        </w:rPr>
        <w:t xml:space="preserve">2) В П</w:t>
      </w:r>
      <w:r>
        <w:rPr>
          <w:rFonts w:ascii="PT Astra Serif" w:hAnsi="PT Astra Serif"/>
          <w:szCs w:val="26"/>
        </w:rPr>
        <w:t xml:space="preserve">орядк</w:t>
      </w:r>
      <w:r>
        <w:rPr>
          <w:rFonts w:ascii="PT Astra Serif" w:hAnsi="PT Astra Serif"/>
          <w:szCs w:val="26"/>
        </w:rPr>
        <w:t xml:space="preserve">е </w:t>
      </w:r>
      <w:r>
        <w:rPr>
          <w:rFonts w:ascii="PT Astra Serif" w:hAnsi="PT Astra Serif"/>
          <w:szCs w:val="26"/>
        </w:rPr>
        <w:t xml:space="preserve">определения и установления предельного уровня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софинансирования Томской областью (в процентах) объема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расходного обязательства муниципального образования</w:t>
      </w:r>
      <w:r>
        <w:rPr>
          <w:rFonts w:ascii="PT Astra Serif" w:hAnsi="PT Astra Serif"/>
          <w:szCs w:val="26"/>
        </w:rPr>
        <w:t xml:space="preserve"> Т</w:t>
      </w:r>
      <w:r>
        <w:rPr>
          <w:rFonts w:ascii="PT Astra Serif" w:hAnsi="PT Astra Serif"/>
          <w:szCs w:val="26"/>
        </w:rPr>
        <w:t xml:space="preserve">омской области</w:t>
      </w:r>
      <w:r>
        <w:rPr>
          <w:rFonts w:ascii="PT Astra Serif" w:hAnsi="PT Astra Serif"/>
          <w:color w:val="000000"/>
          <w:szCs w:val="26"/>
        </w:rPr>
        <w:t xml:space="preserve">, установленн</w:t>
      </w:r>
      <w:r>
        <w:rPr>
          <w:rFonts w:ascii="PT Astra Serif" w:hAnsi="PT Astra Serif"/>
          <w:color w:val="000000"/>
          <w:szCs w:val="26"/>
        </w:rPr>
        <w:t xml:space="preserve">ом</w:t>
      </w:r>
      <w:r>
        <w:rPr>
          <w:rFonts w:ascii="PT Astra Serif" w:hAnsi="PT Astra Serif"/>
          <w:color w:val="000000"/>
          <w:szCs w:val="26"/>
        </w:rPr>
        <w:t xml:space="preserve"> указанным постановлением (приложение № </w:t>
      </w:r>
      <w:r>
        <w:rPr>
          <w:rFonts w:ascii="PT Astra Serif" w:hAnsi="PT Astra Serif"/>
          <w:color w:val="000000"/>
          <w:szCs w:val="26"/>
        </w:rPr>
        <w:t xml:space="preserve">2</w:t>
      </w:r>
      <w:r>
        <w:rPr>
          <w:rFonts w:ascii="PT Astra Serif" w:hAnsi="PT Astra Serif"/>
          <w:color w:val="000000"/>
          <w:szCs w:val="26"/>
        </w:rPr>
        <w:t xml:space="preserve">)</w:t>
      </w:r>
      <w:r>
        <w:rPr>
          <w:rFonts w:ascii="PT Astra Serif" w:hAnsi="PT Astra Serif"/>
          <w:color w:val="000000"/>
          <w:szCs w:val="26"/>
        </w:rPr>
        <w:t xml:space="preserve">: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640"/>
        <w:jc w:val="both"/>
        <w:tabs>
          <w:tab w:val="left" w:pos="0" w:leader="none"/>
          <w:tab w:val="left" w:pos="1134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а) в пункте 3 слово «Администрации» заменить словом «Правительства»;</w:t>
      </w: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0" w:leader="none"/>
          <w:tab w:val="left" w:pos="1134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б)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в пункте 4 слово «Администрации» заменить словом «Правительства»;</w:t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567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в)</w:t>
      </w:r>
      <w:r>
        <w:rPr>
          <w:rFonts w:ascii="PT Astra Serif" w:hAnsi="PT Astra Serif"/>
          <w:spacing w:val="10"/>
          <w:szCs w:val="26"/>
        </w:rPr>
        <w:t xml:space="preserve"> </w:t>
      </w:r>
      <w:r>
        <w:rPr>
          <w:rFonts w:ascii="PT Astra Serif" w:hAnsi="PT Astra Serif"/>
          <w:spacing w:val="10"/>
          <w:szCs w:val="26"/>
        </w:rPr>
        <w:t xml:space="preserve">в пункте 4 слово «Администрации» заменить словом «Правительства».</w:t>
      </w: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567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 xml:space="preserve">2</w:t>
      </w:r>
      <w:r>
        <w:rPr>
          <w:rFonts w:ascii="PT Astra Serif" w:hAnsi="PT Astra Serif"/>
          <w:spacing w:val="10"/>
          <w:szCs w:val="26"/>
        </w:rPr>
        <w:t xml:space="preserve">. Настоящее постановление вступает в силу со дня его официального опубликования.</w:t>
        <w:tab/>
      </w: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Председатель Правительства 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pStyle w:val="640"/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</w:t>
        <w:tab/>
        <w:t xml:space="preserve">                                                                </w:t>
      </w:r>
      <w:r>
        <w:rPr>
          <w:rFonts w:ascii="PT Astra Serif" w:hAnsi="PT Astra Serif"/>
          <w:szCs w:val="26"/>
        </w:rPr>
        <w:t xml:space="preserve">                        А</w:t>
      </w:r>
      <w:r>
        <w:rPr>
          <w:rFonts w:ascii="PT Astra Serif" w:hAnsi="PT Astra Serif"/>
          <w:szCs w:val="26"/>
        </w:rPr>
        <w:t xml:space="preserve">.В. </w:t>
      </w:r>
      <w:r>
        <w:rPr>
          <w:rFonts w:ascii="PT Astra Serif" w:hAnsi="PT Astra Serif"/>
          <w:szCs w:val="26"/>
        </w:rPr>
        <w:t xml:space="preserve">Кондратьев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640"/>
        <w:ind w:firstLine="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ind w:firstLine="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ind w:firstLine="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ind w:firstLine="0"/>
        <w:jc w:val="both"/>
        <w:tabs>
          <w:tab w:val="left" w:pos="7088" w:leader="none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</w:r>
      <w:r>
        <w:rPr>
          <w:rFonts w:ascii="PT Astra Serif" w:hAnsi="PT Astra Serif"/>
          <w:spacing w:val="10"/>
          <w:szCs w:val="26"/>
        </w:rPr>
      </w:r>
    </w:p>
    <w:p>
      <w:pPr>
        <w:pStyle w:val="640"/>
        <w:ind w:firstLine="0"/>
        <w:spacing w:before="20"/>
        <w:rPr>
          <w:rFonts w:ascii="PT Astra Serif" w:hAnsi="PT Astra Serif"/>
          <w:spacing w:val="10"/>
          <w:sz w:val="25"/>
          <w:szCs w:val="25"/>
        </w:rPr>
      </w:pPr>
      <w:r>
        <w:rPr>
          <w:rFonts w:ascii="PT Astra Serif" w:hAnsi="PT Astra Serif"/>
          <w:spacing w:val="10"/>
          <w:sz w:val="25"/>
          <w:szCs w:val="25"/>
        </w:rPr>
        <w:t xml:space="preserve">Фролова Ю.В.</w:t>
      </w:r>
      <w:r>
        <w:rPr>
          <w:rFonts w:ascii="PT Astra Serif" w:hAnsi="PT Astra Serif"/>
          <w:spacing w:val="10"/>
          <w:sz w:val="25"/>
          <w:szCs w:val="25"/>
        </w:rPr>
      </w:r>
    </w:p>
    <w:sectPr>
      <w:footnotePr/>
      <w:endnotePr/>
      <w:type w:val="nextPage"/>
      <w:pgSz w:w="11907" w:h="16840" w:orient="portrait"/>
      <w:pgMar w:top="568" w:right="708" w:bottom="284" w:left="1418" w:header="72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89" w:hanging="138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11"/>
  </w:num>
  <w:num w:numId="9">
    <w:abstractNumId w:val="8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40"/>
    <w:next w:val="64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40"/>
    <w:next w:val="64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40"/>
    <w:next w:val="64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40"/>
    <w:next w:val="64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40"/>
    <w:next w:val="64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40"/>
    <w:next w:val="64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40"/>
    <w:next w:val="64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40"/>
    <w:next w:val="64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40"/>
    <w:next w:val="64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4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40"/>
    <w:next w:val="64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40"/>
    <w:next w:val="64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40"/>
    <w:next w:val="64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40"/>
    <w:next w:val="64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4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4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40"/>
    <w:next w:val="64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4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4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40"/>
    <w:next w:val="64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40"/>
    <w:next w:val="64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40"/>
    <w:next w:val="64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40"/>
    <w:next w:val="64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40"/>
    <w:next w:val="64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40"/>
    <w:next w:val="64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40"/>
    <w:next w:val="64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40"/>
    <w:next w:val="64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40"/>
    <w:next w:val="64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40"/>
    <w:next w:val="640"/>
    <w:uiPriority w:val="99"/>
    <w:unhideWhenUsed/>
    <w:pPr>
      <w:spacing w:after="0" w:afterAutospacing="0"/>
    </w:pPr>
  </w:style>
  <w:style w:type="paragraph" w:styleId="640" w:default="1">
    <w:name w:val="Normal"/>
    <w:next w:val="640"/>
    <w:link w:val="640"/>
    <w:qFormat/>
    <w:pPr>
      <w:ind w:firstLine="709"/>
    </w:pPr>
    <w:rPr>
      <w:sz w:val="26"/>
      <w:lang w:val="ru-RU" w:eastAsia="ru-RU" w:bidi="ar-SA"/>
    </w:rPr>
  </w:style>
  <w:style w:type="character" w:styleId="641">
    <w:name w:val="Основной шрифт абзаца"/>
    <w:next w:val="641"/>
    <w:link w:val="640"/>
    <w:semiHidden/>
  </w:style>
  <w:style w:type="table" w:styleId="642">
    <w:name w:val="Обычная таблица"/>
    <w:next w:val="642"/>
    <w:link w:val="640"/>
    <w:semiHidden/>
    <w:tblPr/>
  </w:style>
  <w:style w:type="numbering" w:styleId="643">
    <w:name w:val="Нет списка"/>
    <w:next w:val="643"/>
    <w:link w:val="640"/>
    <w:semiHidden/>
  </w:style>
  <w:style w:type="paragraph" w:styleId="644">
    <w:name w:val="Основной текст"/>
    <w:basedOn w:val="640"/>
    <w:next w:val="640"/>
    <w:link w:val="640"/>
    <w:pPr>
      <w:ind w:firstLine="0"/>
      <w:jc w:val="both"/>
    </w:pPr>
    <w:rPr>
      <w:sz w:val="22"/>
    </w:rPr>
  </w:style>
  <w:style w:type="paragraph" w:styleId="645">
    <w:name w:val="Верхний колонтитул"/>
    <w:basedOn w:val="640"/>
    <w:next w:val="645"/>
    <w:link w:val="65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  <w:lang w:val="en-US" w:eastAsia="en-US"/>
    </w:rPr>
  </w:style>
  <w:style w:type="paragraph" w:styleId="646">
    <w:name w:val="Нижний колонтитул"/>
    <w:basedOn w:val="640"/>
    <w:next w:val="646"/>
    <w:link w:val="640"/>
    <w:pPr>
      <w:tabs>
        <w:tab w:val="center" w:pos="4153" w:leader="none"/>
        <w:tab w:val="right" w:pos="8306" w:leader="none"/>
      </w:tabs>
    </w:pPr>
  </w:style>
  <w:style w:type="character" w:styleId="647">
    <w:name w:val="Номер страницы"/>
    <w:basedOn w:val="641"/>
    <w:next w:val="647"/>
    <w:link w:val="640"/>
  </w:style>
  <w:style w:type="paragraph" w:styleId="648">
    <w:name w:val="Название объекта"/>
    <w:basedOn w:val="640"/>
    <w:next w:val="640"/>
    <w:link w:val="640"/>
    <w:qFormat/>
    <w:pPr>
      <w:jc w:val="center"/>
    </w:pPr>
    <w:rPr>
      <w:b/>
      <w:sz w:val="28"/>
    </w:rPr>
  </w:style>
  <w:style w:type="paragraph" w:styleId="649">
    <w:name w:val="Основной текст 2"/>
    <w:basedOn w:val="640"/>
    <w:next w:val="649"/>
    <w:link w:val="640"/>
    <w:pPr>
      <w:ind w:right="5102" w:firstLine="0"/>
      <w:jc w:val="center"/>
      <w:spacing w:before="120"/>
    </w:pPr>
  </w:style>
  <w:style w:type="paragraph" w:styleId="650">
    <w:name w:val="Обращение"/>
    <w:basedOn w:val="640"/>
    <w:next w:val="640"/>
    <w:link w:val="640"/>
    <w:pPr>
      <w:ind w:firstLine="0"/>
      <w:jc w:val="center"/>
      <w:spacing w:before="240" w:after="120"/>
    </w:pPr>
    <w:rPr>
      <w:b/>
    </w:rPr>
  </w:style>
  <w:style w:type="paragraph" w:styleId="651">
    <w:name w:val="Адресные реквизиты"/>
    <w:basedOn w:val="644"/>
    <w:next w:val="644"/>
    <w:link w:val="640"/>
    <w:pPr>
      <w:jc w:val="left"/>
    </w:pPr>
    <w:rPr>
      <w:sz w:val="16"/>
    </w:rPr>
  </w:style>
  <w:style w:type="paragraph" w:styleId="652">
    <w:name w:val="Адресат"/>
    <w:basedOn w:val="640"/>
    <w:next w:val="652"/>
    <w:link w:val="640"/>
    <w:pPr>
      <w:ind w:firstLine="0"/>
      <w:spacing w:before="120"/>
    </w:pPr>
    <w:rPr>
      <w:b/>
    </w:rPr>
  </w:style>
  <w:style w:type="paragraph" w:styleId="653">
    <w:name w:val="Основной текст 3"/>
    <w:basedOn w:val="640"/>
    <w:next w:val="653"/>
    <w:link w:val="640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654">
    <w:name w:val="ConsPlusTitle"/>
    <w:next w:val="654"/>
    <w:link w:val="640"/>
    <w:pPr>
      <w:widowControl w:val="off"/>
    </w:pPr>
    <w:rPr>
      <w:b/>
      <w:bCs/>
      <w:sz w:val="24"/>
      <w:szCs w:val="24"/>
      <w:lang w:val="ru-RU" w:eastAsia="ru-RU" w:bidi="ar-SA"/>
    </w:rPr>
  </w:style>
  <w:style w:type="paragraph" w:styleId="655">
    <w:name w:val="Текст выноски"/>
    <w:basedOn w:val="640"/>
    <w:next w:val="655"/>
    <w:link w:val="656"/>
    <w:rPr>
      <w:rFonts w:ascii="Tahoma" w:hAnsi="Tahoma"/>
      <w:sz w:val="16"/>
      <w:szCs w:val="16"/>
      <w:lang w:val="en-US" w:eastAsia="en-US"/>
    </w:rPr>
  </w:style>
  <w:style w:type="character" w:styleId="656">
    <w:name w:val="Текст выноски Знак"/>
    <w:next w:val="656"/>
    <w:link w:val="655"/>
    <w:rPr>
      <w:rFonts w:ascii="Tahoma" w:hAnsi="Tahoma" w:cs="Tahoma"/>
      <w:sz w:val="16"/>
      <w:szCs w:val="16"/>
    </w:rPr>
  </w:style>
  <w:style w:type="character" w:styleId="657">
    <w:name w:val="Верхний колонтитул Знак"/>
    <w:next w:val="657"/>
    <w:link w:val="645"/>
    <w:uiPriority w:val="99"/>
    <w:rPr>
      <w:b/>
      <w:caps/>
      <w:sz w:val="28"/>
    </w:rPr>
  </w:style>
  <w:style w:type="paragraph" w:styleId="658">
    <w:name w:val="ConsPlusTitlePage"/>
    <w:next w:val="658"/>
    <w:link w:val="640"/>
    <w:pPr>
      <w:widowControl w:val="off"/>
    </w:pPr>
    <w:rPr>
      <w:rFonts w:ascii="Tahoma" w:hAnsi="Tahoma" w:cs="Tahoma"/>
      <w:lang w:val="ru-RU" w:eastAsia="ru-RU" w:bidi="ar-SA"/>
    </w:rPr>
  </w:style>
  <w:style w:type="paragraph" w:styleId="659">
    <w:name w:val="ConsPlusNormal"/>
    <w:next w:val="659"/>
    <w:link w:val="640"/>
    <w:pPr>
      <w:widowControl w:val="off"/>
    </w:pPr>
    <w:rPr>
      <w:rFonts w:ascii="Calibri" w:hAnsi="Calibri" w:cs="Calibri"/>
      <w:sz w:val="22"/>
      <w:szCs w:val="22"/>
      <w:lang w:val="ru-RU" w:eastAsia="ru-RU" w:bidi="ar-SA"/>
    </w:rPr>
  </w:style>
  <w:style w:type="character" w:styleId="904" w:default="1">
    <w:name w:val="Default Paragraph Font"/>
    <w:uiPriority w:val="1"/>
    <w:semiHidden/>
    <w:unhideWhenUsed/>
  </w:style>
  <w:style w:type="numbering" w:styleId="905" w:default="1">
    <w:name w:val="No List"/>
    <w:uiPriority w:val="99"/>
    <w:semiHidden/>
    <w:unhideWhenUsed/>
  </w:style>
  <w:style w:type="table" w:styleId="90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Администрация Томской области</Company>
  <DocSecurity>0</DocSecurity>
  <HyperlinksChanged>false</HyperlinksChanged>
  <ScaleCrop>false</ScaleCrop>
  <SharedDoc>false</SharedDoc>
  <Template>Постановление АТО +.dot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bys</cp:lastModifiedBy>
  <cp:revision>28</cp:revision>
  <dcterms:created xsi:type="dcterms:W3CDTF">2025-10-07T08:25:00Z</dcterms:created>
  <dcterms:modified xsi:type="dcterms:W3CDTF">2026-09-16T02:24:35Z</dcterms:modified>
  <cp:version>917504</cp:version>
</cp:coreProperties>
</file>