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4637A1">
        <w:tc>
          <w:tcPr>
            <w:tcW w:w="1701" w:type="dxa"/>
            <w:tcBorders>
              <w:bottom w:val="none" w:sz="4" w:space="0" w:color="000000"/>
            </w:tcBorders>
          </w:tcPr>
          <w:p w:rsidR="004637A1" w:rsidRDefault="004637A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themeColor="text1"/>
                <w:sz w:val="28"/>
                <w:szCs w:val="28"/>
              </w:rPr>
            </w:pPr>
            <w:bookmarkStart w:id="0" w:name="РегДанные"/>
          </w:p>
        </w:tc>
        <w:tc>
          <w:tcPr>
            <w:tcW w:w="5669" w:type="dxa"/>
            <w:tcBorders>
              <w:bottom w:val="none" w:sz="4" w:space="0" w:color="000000"/>
            </w:tcBorders>
            <w:tcMar>
              <w:right w:w="85" w:type="dxa"/>
            </w:tcMar>
          </w:tcPr>
          <w:p w:rsidR="004637A1" w:rsidRDefault="004637A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themeColor="text1"/>
                <w:sz w:val="28"/>
                <w:szCs w:val="28"/>
              </w:rPr>
            </w:pPr>
          </w:p>
        </w:tc>
        <w:tc>
          <w:tcPr>
            <w:tcW w:w="2268" w:type="dxa"/>
            <w:tcBorders>
              <w:bottom w:val="none" w:sz="4" w:space="0" w:color="000000"/>
            </w:tcBorders>
          </w:tcPr>
          <w:p w:rsidR="004637A1" w:rsidRDefault="004637A1">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themeColor="text1"/>
                <w:sz w:val="28"/>
                <w:szCs w:val="28"/>
              </w:rPr>
            </w:pPr>
          </w:p>
        </w:tc>
      </w:tr>
    </w:tbl>
    <w:p w:rsidR="004637A1" w:rsidRDefault="00EE4C48" w:rsidP="00EE4C48">
      <w:pPr>
        <w:pStyle w:val="ConsPlusNormal"/>
        <w:ind w:firstLine="709"/>
        <w:jc w:val="center"/>
        <w:rPr>
          <w:rFonts w:ascii="PT Astra Serif" w:hAnsi="PT Astra Serif" w:cs="Times New Roman"/>
          <w:color w:val="000000" w:themeColor="text1"/>
          <w:sz w:val="28"/>
          <w:szCs w:val="28"/>
          <w:highlight w:val="white"/>
        </w:rPr>
      </w:pPr>
      <w:r w:rsidRPr="00EE4C48">
        <w:rPr>
          <w:rFonts w:ascii="PT Astra Serif" w:hAnsi="PT Astra Serif" w:cs="Times New Roman"/>
          <w:color w:val="000000" w:themeColor="text1"/>
          <w:sz w:val="28"/>
          <w:szCs w:val="28"/>
        </w:rPr>
        <w:t>Об утверждении Порядка учета бюджетных и денежных обязательств получателей средств областного бюджета Томской области Управлением Федерального казначейства по Томской области</w:t>
      </w:r>
    </w:p>
    <w:p w:rsidR="004637A1" w:rsidRDefault="004637A1">
      <w:pPr>
        <w:pStyle w:val="ConsPlusNormal"/>
        <w:ind w:firstLine="709"/>
        <w:jc w:val="both"/>
        <w:rPr>
          <w:rFonts w:ascii="PT Astra Serif" w:hAnsi="PT Astra Serif" w:cs="Times New Roman"/>
          <w:sz w:val="28"/>
          <w:szCs w:val="28"/>
        </w:rPr>
      </w:pPr>
    </w:p>
    <w:p w:rsidR="00EE4C48" w:rsidRDefault="00EE4C48">
      <w:pPr>
        <w:pStyle w:val="ConsPlusNormal"/>
        <w:ind w:firstLine="709"/>
        <w:jc w:val="both"/>
        <w:rPr>
          <w:rFonts w:ascii="PT Astra Serif" w:eastAsia="PT Astra Serif" w:hAnsi="PT Astra Serif" w:cs="PT Astra Serif"/>
          <w:sz w:val="28"/>
          <w:szCs w:val="28"/>
        </w:rPr>
      </w:pPr>
      <w:r w:rsidRPr="00EE4C48">
        <w:rPr>
          <w:rFonts w:ascii="PT Astra Serif" w:eastAsia="PT Astra Serif" w:hAnsi="PT Astra Serif" w:cs="PT Astra Serif"/>
          <w:sz w:val="28"/>
          <w:szCs w:val="28"/>
        </w:rPr>
        <w:t xml:space="preserve">В соответствии со статьей 219 Бюджетного кодекса Российской Федерации </w:t>
      </w:r>
    </w:p>
    <w:p w:rsidR="004637A1" w:rsidRDefault="00F501B2">
      <w:pPr>
        <w:pStyle w:val="ConsPlusNormal"/>
        <w:ind w:firstLine="709"/>
        <w:jc w:val="both"/>
        <w:rPr>
          <w:rFonts w:ascii="PT Astra Serif" w:hAnsi="PT Astra Serif" w:cs="Times New Roman"/>
          <w:sz w:val="28"/>
          <w:szCs w:val="28"/>
        </w:rPr>
      </w:pPr>
      <w:r>
        <w:rPr>
          <w:rFonts w:ascii="PT Astra Serif" w:hAnsi="PT Astra Serif" w:cs="Times New Roman"/>
          <w:sz w:val="28"/>
          <w:szCs w:val="28"/>
        </w:rPr>
        <w:t>ПРИКАЗЫВАЮ:</w:t>
      </w:r>
    </w:p>
    <w:p w:rsidR="00EE4C48" w:rsidRPr="00EE4C48" w:rsidRDefault="00EE4C48" w:rsidP="00EE4C48">
      <w:pPr>
        <w:pStyle w:val="ConsPlusNormal"/>
        <w:tabs>
          <w:tab w:val="left" w:pos="851"/>
          <w:tab w:val="left" w:pos="993"/>
        </w:tabs>
        <w:ind w:firstLine="709"/>
        <w:jc w:val="both"/>
        <w:rPr>
          <w:rFonts w:ascii="PT Astra Serif" w:hAnsi="PT Astra Serif" w:cs="Times New Roman"/>
          <w:sz w:val="28"/>
          <w:szCs w:val="28"/>
        </w:rPr>
      </w:pPr>
      <w:r w:rsidRPr="00EE4C48">
        <w:rPr>
          <w:rFonts w:ascii="PT Astra Serif" w:hAnsi="PT Astra Serif" w:cs="Times New Roman"/>
          <w:sz w:val="28"/>
          <w:szCs w:val="28"/>
        </w:rPr>
        <w:t>1.</w:t>
      </w:r>
      <w:r w:rsidRPr="00EE4C48">
        <w:rPr>
          <w:rFonts w:ascii="PT Astra Serif" w:hAnsi="PT Astra Serif" w:cs="Times New Roman"/>
          <w:sz w:val="28"/>
          <w:szCs w:val="28"/>
        </w:rPr>
        <w:tab/>
        <w:t>Утвердить Порядок учета бюджетных и денежных обязательств получателей средств областного бюджета Томской области Управлением Федерального казначейства по Томской области.</w:t>
      </w:r>
    </w:p>
    <w:p w:rsidR="00EE4C48" w:rsidRPr="00EE4C48" w:rsidRDefault="00EE4C48" w:rsidP="00EE4C48">
      <w:pPr>
        <w:pStyle w:val="ConsPlusNormal"/>
        <w:tabs>
          <w:tab w:val="left" w:pos="851"/>
          <w:tab w:val="left" w:pos="993"/>
        </w:tabs>
        <w:ind w:firstLine="709"/>
        <w:jc w:val="both"/>
        <w:rPr>
          <w:rFonts w:ascii="PT Astra Serif" w:hAnsi="PT Astra Serif" w:cs="Times New Roman"/>
          <w:sz w:val="28"/>
          <w:szCs w:val="28"/>
        </w:rPr>
      </w:pPr>
      <w:r w:rsidRPr="00EE4C48">
        <w:rPr>
          <w:rFonts w:ascii="PT Astra Serif" w:hAnsi="PT Astra Serif" w:cs="Times New Roman"/>
          <w:sz w:val="28"/>
          <w:szCs w:val="28"/>
        </w:rPr>
        <w:t>2.</w:t>
      </w:r>
      <w:r w:rsidRPr="00EE4C48">
        <w:rPr>
          <w:rFonts w:ascii="PT Astra Serif" w:hAnsi="PT Astra Serif" w:cs="Times New Roman"/>
          <w:sz w:val="28"/>
          <w:szCs w:val="28"/>
        </w:rPr>
        <w:tab/>
        <w:t xml:space="preserve">Настоящий приказ вступает в силу с 10.10.2026 года, но не ранее дня официального опубликования. </w:t>
      </w:r>
    </w:p>
    <w:p w:rsidR="004637A1" w:rsidRDefault="00EE4C48" w:rsidP="00EE4C48">
      <w:pPr>
        <w:pStyle w:val="ConsPlusNormal"/>
        <w:tabs>
          <w:tab w:val="left" w:pos="851"/>
          <w:tab w:val="left" w:pos="993"/>
        </w:tabs>
        <w:ind w:firstLine="709"/>
        <w:jc w:val="both"/>
        <w:rPr>
          <w:rFonts w:ascii="PT Astra Serif" w:hAnsi="PT Astra Serif" w:cs="Times New Roman"/>
          <w:sz w:val="28"/>
          <w:szCs w:val="28"/>
        </w:rPr>
      </w:pPr>
      <w:r w:rsidRPr="00EE4C48">
        <w:rPr>
          <w:rFonts w:ascii="PT Astra Serif" w:hAnsi="PT Astra Serif" w:cs="Times New Roman"/>
          <w:sz w:val="28"/>
          <w:szCs w:val="28"/>
        </w:rPr>
        <w:t>3.</w:t>
      </w:r>
      <w:r w:rsidRPr="00EE4C48">
        <w:rPr>
          <w:rFonts w:ascii="PT Astra Serif" w:hAnsi="PT Astra Serif" w:cs="Times New Roman"/>
          <w:sz w:val="28"/>
          <w:szCs w:val="28"/>
        </w:rPr>
        <w:tab/>
        <w:t xml:space="preserve">Контроль за исполнением настоящего приказа возложить на заместителя начальника Департамента финансов Томской области Я.В. </w:t>
      </w:r>
      <w:proofErr w:type="spellStart"/>
      <w:r w:rsidRPr="00EE4C48">
        <w:rPr>
          <w:rFonts w:ascii="PT Astra Serif" w:hAnsi="PT Astra Serif" w:cs="Times New Roman"/>
          <w:sz w:val="28"/>
          <w:szCs w:val="28"/>
        </w:rPr>
        <w:t>Сидонскую</w:t>
      </w:r>
      <w:proofErr w:type="spellEnd"/>
      <w:r w:rsidRPr="00EE4C48">
        <w:rPr>
          <w:rFonts w:ascii="PT Astra Serif" w:hAnsi="PT Astra Serif" w:cs="Times New Roman"/>
          <w:sz w:val="28"/>
          <w:szCs w:val="28"/>
        </w:rPr>
        <w:t>.</w:t>
      </w:r>
    </w:p>
    <w:p w:rsidR="004637A1" w:rsidRDefault="004637A1">
      <w:pPr>
        <w:pStyle w:val="ConsPlusNormal"/>
        <w:jc w:val="both"/>
        <w:rPr>
          <w:rFonts w:ascii="PT Astra Serif" w:hAnsi="PT Astra Serif" w:cs="Times New Roman"/>
          <w:sz w:val="28"/>
          <w:szCs w:val="28"/>
        </w:rPr>
      </w:pPr>
    </w:p>
    <w:p w:rsidR="004637A1" w:rsidRDefault="004637A1">
      <w:pPr>
        <w:pStyle w:val="ConsPlusNormal"/>
        <w:jc w:val="both"/>
        <w:rPr>
          <w:rFonts w:ascii="PT Astra Serif" w:hAnsi="PT Astra Serif" w:cs="Times New Roman"/>
          <w:sz w:val="28"/>
          <w:szCs w:val="28"/>
        </w:rPr>
      </w:pPr>
    </w:p>
    <w:tbl>
      <w:tblPr>
        <w:tblW w:w="10138" w:type="dxa"/>
        <w:tblLayout w:type="fixed"/>
        <w:tblLook w:val="04A0" w:firstRow="1" w:lastRow="0" w:firstColumn="1" w:lastColumn="0" w:noHBand="0" w:noVBand="1"/>
      </w:tblPr>
      <w:tblGrid>
        <w:gridCol w:w="4219"/>
        <w:gridCol w:w="3118"/>
        <w:gridCol w:w="2801"/>
      </w:tblGrid>
      <w:tr w:rsidR="004637A1">
        <w:tc>
          <w:tcPr>
            <w:tcW w:w="4219" w:type="dxa"/>
            <w:tcBorders>
              <w:top w:val="none" w:sz="0" w:space="0" w:color="000000"/>
              <w:left w:val="none" w:sz="0" w:space="0" w:color="000000"/>
              <w:bottom w:val="none" w:sz="0" w:space="0" w:color="000000"/>
              <w:right w:val="none" w:sz="0" w:space="0" w:color="000000"/>
            </w:tcBorders>
            <w:noWrap/>
          </w:tcPr>
          <w:p w:rsidR="004637A1" w:rsidRDefault="00F501B2">
            <w:pPr>
              <w:rPr>
                <w:rFonts w:ascii="PT Astra Serif" w:hAnsi="PT Astra Serif" w:cs="PT Astra Serif"/>
                <w:sz w:val="28"/>
                <w:szCs w:val="28"/>
              </w:rPr>
            </w:pPr>
            <w:proofErr w:type="spellStart"/>
            <w:r>
              <w:rPr>
                <w:rFonts w:ascii="PT Astra Serif" w:hAnsi="PT Astra Serif" w:cs="PT Astra Serif"/>
                <w:sz w:val="28"/>
                <w:szCs w:val="28"/>
              </w:rPr>
              <w:t>И.о</w:t>
            </w:r>
            <w:proofErr w:type="spellEnd"/>
            <w:r>
              <w:rPr>
                <w:rFonts w:ascii="PT Astra Serif" w:hAnsi="PT Astra Serif" w:cs="PT Astra Serif"/>
                <w:sz w:val="28"/>
                <w:szCs w:val="28"/>
              </w:rPr>
              <w:t xml:space="preserve">. заместителя Губернатора Томской области - начальника Департамента финансов </w:t>
            </w:r>
          </w:p>
          <w:p w:rsidR="004637A1" w:rsidRDefault="00F501B2">
            <w:pPr>
              <w:rPr>
                <w:rFonts w:ascii="PT Astra Serif" w:hAnsi="PT Astra Serif"/>
                <w:sz w:val="28"/>
                <w:szCs w:val="28"/>
              </w:rPr>
            </w:pPr>
            <w:r>
              <w:rPr>
                <w:rFonts w:ascii="PT Astra Serif" w:hAnsi="PT Astra Serif" w:cs="PT Astra Serif"/>
                <w:sz w:val="28"/>
                <w:szCs w:val="28"/>
              </w:rPr>
              <w:t xml:space="preserve">Томской области                                                                               </w:t>
            </w:r>
          </w:p>
        </w:tc>
        <w:tc>
          <w:tcPr>
            <w:tcW w:w="3118" w:type="dxa"/>
            <w:tcBorders>
              <w:top w:val="none" w:sz="0" w:space="0" w:color="000000"/>
              <w:left w:val="none" w:sz="0" w:space="0" w:color="000000"/>
              <w:bottom w:val="none" w:sz="0" w:space="0" w:color="000000"/>
              <w:right w:val="none" w:sz="0" w:space="0" w:color="000000"/>
            </w:tcBorders>
            <w:noWrap/>
          </w:tcPr>
          <w:p w:rsidR="004637A1" w:rsidRDefault="004637A1">
            <w:pPr>
              <w:shd w:val="clear" w:color="FFFFFF" w:themeColor="background1" w:fill="FFFFFF" w:themeFill="background1"/>
              <w:tabs>
                <w:tab w:val="left" w:pos="7088"/>
              </w:tabs>
              <w:jc w:val="center"/>
              <w:rPr>
                <w:rFonts w:ascii="PT Astra Serif" w:eastAsia="PT Astra Serif" w:hAnsi="PT Astra Serif" w:cs="PT Astra Serif"/>
                <w:color w:val="FFFFFF" w:themeColor="background1"/>
                <w:sz w:val="28"/>
                <w:szCs w:val="28"/>
              </w:rPr>
            </w:pPr>
          </w:p>
        </w:tc>
        <w:tc>
          <w:tcPr>
            <w:tcW w:w="2801" w:type="dxa"/>
            <w:tcBorders>
              <w:top w:val="none" w:sz="0" w:space="0" w:color="000000"/>
              <w:left w:val="none" w:sz="0" w:space="0" w:color="000000"/>
              <w:bottom w:val="none" w:sz="0" w:space="0" w:color="000000"/>
              <w:right w:val="none" w:sz="0" w:space="0" w:color="000000"/>
            </w:tcBorders>
            <w:noWrap/>
            <w:vAlign w:val="bottom"/>
          </w:tcPr>
          <w:p w:rsidR="004637A1" w:rsidRDefault="00F501B2">
            <w:pPr>
              <w:pStyle w:val="a9"/>
              <w:tabs>
                <w:tab w:val="left" w:pos="-2127"/>
              </w:tabs>
              <w:ind w:left="0" w:firstLine="709"/>
              <w:jc w:val="both"/>
              <w:rPr>
                <w:rFonts w:ascii="PT Astra Serif" w:hAnsi="PT Astra Serif"/>
                <w:sz w:val="28"/>
                <w:szCs w:val="28"/>
              </w:rPr>
            </w:pPr>
            <w:r>
              <w:rPr>
                <w:rFonts w:ascii="PT Astra Serif" w:hAnsi="PT Astra Serif"/>
                <w:sz w:val="28"/>
                <w:szCs w:val="28"/>
              </w:rPr>
              <w:t>Ю.В. Фролова</w:t>
            </w:r>
          </w:p>
        </w:tc>
      </w:tr>
    </w:tbl>
    <w:p w:rsidR="004637A1" w:rsidRDefault="004637A1">
      <w:pPr>
        <w:tabs>
          <w:tab w:val="left" w:pos="7088"/>
        </w:tabs>
        <w:ind w:left="5669"/>
        <w:rPr>
          <w:rFonts w:ascii="PT Astra Serif" w:eastAsia="PT Astra Serif" w:hAnsi="PT Astra Serif" w:cs="PT Astra Serif"/>
          <w:sz w:val="4"/>
          <w:szCs w:val="4"/>
        </w:rPr>
      </w:pPr>
    </w:p>
    <w:p w:rsidR="004637A1" w:rsidRDefault="00F501B2">
      <w:pPr>
        <w:tabs>
          <w:tab w:val="left" w:pos="7088"/>
        </w:tabs>
        <w:rPr>
          <w:rFonts w:ascii="PT Astra Serif" w:eastAsia="PT Astra Serif" w:hAnsi="PT Astra Serif" w:cs="PT Astra Serif"/>
          <w:sz w:val="4"/>
          <w:szCs w:val="4"/>
        </w:rPr>
      </w:pPr>
      <w:r>
        <w:rPr>
          <w:rFonts w:ascii="PT Astra Serif" w:hAnsi="PT Astra Serif"/>
          <w:sz w:val="4"/>
          <w:szCs w:val="4"/>
        </w:rPr>
        <w:t xml:space="preserve">                                                        </w:t>
      </w:r>
    </w:p>
    <w:p w:rsidR="004637A1" w:rsidRDefault="004637A1">
      <w:pPr>
        <w:tabs>
          <w:tab w:val="left" w:pos="7088"/>
        </w:tabs>
        <w:ind w:left="5669"/>
        <w:rPr>
          <w:rFonts w:ascii="PT Astra Serif" w:eastAsia="PT Astra Serif" w:hAnsi="PT Astra Serif" w:cs="PT Astra Serif"/>
          <w:sz w:val="14"/>
          <w:szCs w:val="14"/>
        </w:rPr>
      </w:pPr>
    </w:p>
    <w:p w:rsidR="004637A1" w:rsidRDefault="004637A1">
      <w:pPr>
        <w:tabs>
          <w:tab w:val="left" w:pos="7088"/>
        </w:tabs>
        <w:ind w:left="5669"/>
        <w:rPr>
          <w:rFonts w:ascii="PT Astra Serif" w:eastAsia="PT Astra Serif" w:hAnsi="PT Astra Serif" w:cs="PT Astra Serif"/>
          <w:sz w:val="14"/>
          <w:szCs w:val="14"/>
        </w:rPr>
      </w:pPr>
    </w:p>
    <w:p w:rsidR="004637A1" w:rsidRDefault="004637A1">
      <w:pPr>
        <w:tabs>
          <w:tab w:val="left" w:pos="7088"/>
        </w:tabs>
        <w:ind w:left="5669"/>
        <w:rPr>
          <w:rFonts w:ascii="PT Astra Serif" w:eastAsia="PT Astra Serif" w:hAnsi="PT Astra Serif" w:cs="PT Astra Serif"/>
          <w:sz w:val="14"/>
          <w:szCs w:val="14"/>
        </w:rPr>
      </w:pPr>
    </w:p>
    <w:p w:rsidR="004637A1" w:rsidRDefault="004637A1">
      <w:pPr>
        <w:tabs>
          <w:tab w:val="left" w:pos="7088"/>
        </w:tabs>
        <w:ind w:left="5669"/>
        <w:rPr>
          <w:rFonts w:ascii="PT Astra Serif" w:eastAsia="PT Astra Serif" w:hAnsi="PT Astra Serif" w:cs="PT Astra Serif"/>
          <w:sz w:val="14"/>
          <w:szCs w:val="14"/>
        </w:rPr>
      </w:pPr>
    </w:p>
    <w:p w:rsidR="004637A1" w:rsidRDefault="004637A1">
      <w:pPr>
        <w:tabs>
          <w:tab w:val="left" w:pos="7088"/>
        </w:tabs>
        <w:ind w:left="5669"/>
        <w:rPr>
          <w:rFonts w:ascii="PT Astra Serif" w:eastAsia="PT Astra Serif" w:hAnsi="PT Astra Serif" w:cs="PT Astra Serif"/>
          <w:sz w:val="27"/>
          <w:szCs w:val="27"/>
        </w:rPr>
      </w:pPr>
    </w:p>
    <w:p w:rsidR="004637A1" w:rsidRDefault="004637A1">
      <w:pPr>
        <w:tabs>
          <w:tab w:val="left" w:pos="7088"/>
        </w:tabs>
        <w:ind w:left="5669"/>
        <w:rPr>
          <w:rFonts w:ascii="PT Astra Serif" w:eastAsia="PT Astra Serif" w:hAnsi="PT Astra Serif" w:cs="PT Astra Serif"/>
          <w:sz w:val="27"/>
          <w:szCs w:val="27"/>
        </w:rPr>
      </w:pPr>
    </w:p>
    <w:p w:rsidR="004637A1" w:rsidRDefault="004637A1">
      <w:pPr>
        <w:tabs>
          <w:tab w:val="left" w:pos="7088"/>
        </w:tabs>
        <w:ind w:left="5669"/>
        <w:rPr>
          <w:rFonts w:ascii="PT Astra Serif" w:eastAsia="PT Astra Serif" w:hAnsi="PT Astra Serif" w:cs="PT Astra Serif"/>
          <w:sz w:val="27"/>
          <w:szCs w:val="27"/>
        </w:rPr>
      </w:pPr>
    </w:p>
    <w:p w:rsidR="004637A1" w:rsidRDefault="004637A1">
      <w:pPr>
        <w:tabs>
          <w:tab w:val="left" w:pos="7088"/>
        </w:tabs>
        <w:ind w:left="5669"/>
        <w:rPr>
          <w:rFonts w:ascii="PT Astra Serif" w:eastAsia="PT Astra Serif" w:hAnsi="PT Astra Serif" w:cs="PT Astra Serif"/>
          <w:sz w:val="27"/>
          <w:szCs w:val="27"/>
        </w:rPr>
      </w:pPr>
    </w:p>
    <w:p w:rsidR="004637A1" w:rsidRDefault="004637A1">
      <w:pPr>
        <w:tabs>
          <w:tab w:val="left" w:pos="7088"/>
        </w:tabs>
        <w:ind w:left="5669"/>
        <w:rPr>
          <w:rFonts w:ascii="PT Astra Serif" w:eastAsia="PT Astra Serif" w:hAnsi="PT Astra Serif" w:cs="PT Astra Serif"/>
          <w:sz w:val="27"/>
          <w:szCs w:val="27"/>
        </w:rPr>
      </w:pPr>
    </w:p>
    <w:p w:rsidR="004637A1" w:rsidRDefault="004637A1">
      <w:pPr>
        <w:tabs>
          <w:tab w:val="left" w:pos="7088"/>
        </w:tabs>
        <w:ind w:left="5669"/>
        <w:rPr>
          <w:rFonts w:ascii="PT Astra Serif" w:eastAsia="PT Astra Serif" w:hAnsi="PT Astra Serif" w:cs="PT Astra Serif"/>
          <w:sz w:val="27"/>
          <w:szCs w:val="27"/>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EE4C48" w:rsidRDefault="00EE4C48">
      <w:pPr>
        <w:tabs>
          <w:tab w:val="left" w:pos="7088"/>
        </w:tabs>
        <w:ind w:left="5669"/>
        <w:rPr>
          <w:rFonts w:ascii="PT Astra Serif" w:eastAsia="PT Astra Serif" w:hAnsi="PT Astra Serif" w:cs="PT Astra Serif"/>
          <w:sz w:val="28"/>
          <w:szCs w:val="28"/>
        </w:rPr>
      </w:pPr>
    </w:p>
    <w:p w:rsidR="004637A1" w:rsidRDefault="00F501B2">
      <w:pPr>
        <w:tabs>
          <w:tab w:val="left" w:pos="7088"/>
        </w:tabs>
        <w:ind w:left="5669"/>
        <w:rPr>
          <w:rFonts w:ascii="PT Astra Serif" w:eastAsia="PT Astra Serif" w:hAnsi="PT Astra Serif" w:cs="PT Astra Serif"/>
          <w:sz w:val="28"/>
          <w:szCs w:val="28"/>
        </w:rPr>
      </w:pPr>
      <w:r>
        <w:rPr>
          <w:rFonts w:ascii="PT Astra Serif" w:eastAsia="PT Astra Serif" w:hAnsi="PT Astra Serif" w:cs="PT Astra Serif"/>
          <w:sz w:val="28"/>
          <w:szCs w:val="28"/>
        </w:rPr>
        <w:lastRenderedPageBreak/>
        <w:t>УТВЕРЖДЕН</w:t>
      </w:r>
    </w:p>
    <w:p w:rsidR="004637A1" w:rsidRDefault="00F501B2">
      <w:pPr>
        <w:tabs>
          <w:tab w:val="left" w:pos="7088"/>
        </w:tabs>
        <w:ind w:left="5669"/>
        <w:rPr>
          <w:rFonts w:ascii="PT Astra Serif" w:hAnsi="PT Astra Serif" w:cs="PT Astra Serif"/>
          <w:sz w:val="28"/>
          <w:szCs w:val="28"/>
        </w:rPr>
      </w:pPr>
      <w:r>
        <w:rPr>
          <w:rFonts w:ascii="PT Astra Serif" w:eastAsia="PT Astra Serif" w:hAnsi="PT Astra Serif" w:cs="PT Astra Serif"/>
          <w:sz w:val="28"/>
          <w:szCs w:val="28"/>
        </w:rPr>
        <w:t>приказом Департамента финансов Томской области</w:t>
      </w:r>
    </w:p>
    <w:p w:rsidR="004637A1" w:rsidRDefault="00F501B2">
      <w:pPr>
        <w:tabs>
          <w:tab w:val="left" w:pos="7088"/>
        </w:tabs>
        <w:ind w:left="5669"/>
        <w:rPr>
          <w:rFonts w:ascii="PT Astra Serif" w:hAnsi="PT Astra Serif" w:cs="PT Astra Serif"/>
          <w:color w:val="000000"/>
          <w:sz w:val="28"/>
          <w:szCs w:val="28"/>
        </w:rPr>
      </w:pPr>
      <w:r>
        <w:rPr>
          <w:rFonts w:ascii="PT Astra Serif" w:eastAsia="PT Astra Serif" w:hAnsi="PT Astra Serif" w:cs="PT Astra Serif"/>
          <w:color w:val="000000" w:themeColor="text1"/>
          <w:sz w:val="28"/>
          <w:szCs w:val="28"/>
        </w:rPr>
        <w:t>от </w:t>
      </w:r>
      <w:r w:rsidR="00EE4C48">
        <w:rPr>
          <w:rFonts w:ascii="PT Astra Serif" w:eastAsia="PT Astra Serif" w:hAnsi="PT Astra Serif" w:cs="PT Astra Serif"/>
          <w:color w:val="000000" w:themeColor="text1"/>
          <w:sz w:val="28"/>
          <w:szCs w:val="28"/>
        </w:rPr>
        <w:t xml:space="preserve">                 </w:t>
      </w:r>
      <w:r>
        <w:rPr>
          <w:rFonts w:ascii="PT Astra Serif" w:eastAsia="PT Astra Serif" w:hAnsi="PT Astra Serif" w:cs="PT Astra Serif"/>
          <w:color w:val="000000" w:themeColor="text1"/>
          <w:sz w:val="28"/>
          <w:szCs w:val="28"/>
        </w:rPr>
        <w:t xml:space="preserve">№ </w:t>
      </w:r>
    </w:p>
    <w:p w:rsidR="004637A1" w:rsidRDefault="004637A1">
      <w:pPr>
        <w:pStyle w:val="13"/>
        <w:spacing w:before="0" w:beforeAutospacing="0" w:after="0" w:afterAutospacing="0"/>
        <w:ind w:firstLine="540"/>
        <w:jc w:val="right"/>
        <w:rPr>
          <w:rFonts w:ascii="PT Astra Serif" w:hAnsi="PT Astra Serif" w:cs="PT Astra Serif"/>
          <w:sz w:val="28"/>
          <w:szCs w:val="28"/>
          <w:highlight w:val="white"/>
        </w:rPr>
      </w:pPr>
    </w:p>
    <w:p w:rsidR="004637A1" w:rsidRDefault="004637A1">
      <w:pPr>
        <w:pStyle w:val="13"/>
        <w:spacing w:before="0" w:beforeAutospacing="0" w:after="0" w:afterAutospacing="0"/>
        <w:ind w:firstLine="540"/>
        <w:jc w:val="right"/>
        <w:rPr>
          <w:rFonts w:ascii="PT Astra Serif" w:hAnsi="PT Astra Serif" w:cs="PT Astra Serif"/>
          <w:sz w:val="28"/>
          <w:szCs w:val="28"/>
          <w:highlight w:val="white"/>
        </w:rPr>
      </w:pPr>
    </w:p>
    <w:bookmarkEnd w:id="0"/>
    <w:p w:rsidR="004637A1" w:rsidRDefault="00EE4C48">
      <w:pPr>
        <w:pStyle w:val="13"/>
        <w:spacing w:before="0" w:beforeAutospacing="0" w:after="0" w:afterAutospacing="0"/>
        <w:jc w:val="center"/>
        <w:rPr>
          <w:rFonts w:ascii="PT Astra Serif" w:hAnsi="PT Astra Serif" w:cs="PT Astra Serif"/>
          <w:sz w:val="28"/>
          <w:szCs w:val="28"/>
          <w:highlight w:val="white"/>
        </w:rPr>
      </w:pPr>
      <w:r w:rsidRPr="00EE4C48">
        <w:rPr>
          <w:rFonts w:ascii="PT Astra Serif" w:hAnsi="PT Astra Serif"/>
          <w:color w:val="000000" w:themeColor="text1"/>
          <w:sz w:val="28"/>
          <w:szCs w:val="28"/>
        </w:rPr>
        <w:t>Поряд</w:t>
      </w:r>
      <w:r>
        <w:rPr>
          <w:rFonts w:ascii="PT Astra Serif" w:hAnsi="PT Astra Serif"/>
          <w:color w:val="000000" w:themeColor="text1"/>
          <w:sz w:val="28"/>
          <w:szCs w:val="28"/>
        </w:rPr>
        <w:t>о</w:t>
      </w:r>
      <w:r w:rsidRPr="00EE4C48">
        <w:rPr>
          <w:rFonts w:ascii="PT Astra Serif" w:hAnsi="PT Astra Serif"/>
          <w:color w:val="000000" w:themeColor="text1"/>
          <w:sz w:val="28"/>
          <w:szCs w:val="28"/>
        </w:rPr>
        <w:t>к учета бюджетных и денежных обязательств получателей средств областного бюджета Томской области Управлением Федерального казначейства по Томской области</w:t>
      </w:r>
    </w:p>
    <w:p w:rsidR="004637A1" w:rsidRDefault="004637A1">
      <w:pPr>
        <w:pStyle w:val="13"/>
        <w:spacing w:before="0" w:beforeAutospacing="0" w:after="0" w:afterAutospacing="0"/>
        <w:jc w:val="both"/>
        <w:rPr>
          <w:rFonts w:ascii="PT Astra Serif" w:hAnsi="PT Astra Serif" w:cs="PT Astra Serif"/>
          <w:sz w:val="28"/>
          <w:szCs w:val="28"/>
        </w:rPr>
      </w:pPr>
    </w:p>
    <w:p w:rsidR="00EE4C48" w:rsidRPr="00EE4C48" w:rsidRDefault="00EE4C48" w:rsidP="00031E32">
      <w:pPr>
        <w:pStyle w:val="13"/>
        <w:numPr>
          <w:ilvl w:val="0"/>
          <w:numId w:val="7"/>
        </w:numPr>
        <w:spacing w:before="0" w:beforeAutospacing="0" w:after="0" w:afterAutospacing="0"/>
        <w:ind w:left="0" w:firstLine="0"/>
        <w:jc w:val="center"/>
        <w:rPr>
          <w:rFonts w:ascii="PT Astra Serif" w:hAnsi="PT Astra Serif" w:cs="PT Astra Serif"/>
          <w:sz w:val="28"/>
          <w:szCs w:val="28"/>
        </w:rPr>
      </w:pPr>
      <w:r w:rsidRPr="00EE4C48">
        <w:rPr>
          <w:rFonts w:ascii="PT Astra Serif" w:hAnsi="PT Astra Serif" w:cs="PT Astra Serif"/>
          <w:sz w:val="28"/>
          <w:szCs w:val="28"/>
        </w:rPr>
        <w:t>Общие положения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1A4272" w:rsidP="00EE4C48">
      <w:pPr>
        <w:pStyle w:val="13"/>
        <w:spacing w:before="0" w:beforeAutospacing="0" w:after="0" w:afterAutospacing="0"/>
        <w:ind w:firstLine="709"/>
        <w:jc w:val="both"/>
        <w:rPr>
          <w:rFonts w:ascii="PT Astra Serif" w:hAnsi="PT Astra Serif" w:cs="PT Astra Serif"/>
          <w:sz w:val="28"/>
          <w:szCs w:val="28"/>
        </w:rPr>
      </w:pPr>
      <w:r>
        <w:rPr>
          <w:rFonts w:ascii="PT Astra Serif" w:hAnsi="PT Astra Serif" w:cs="PT Astra Serif"/>
          <w:sz w:val="28"/>
          <w:szCs w:val="28"/>
        </w:rPr>
        <w:t xml:space="preserve">1. </w:t>
      </w:r>
      <w:r w:rsidR="00EE4C48" w:rsidRPr="00EE4C48">
        <w:rPr>
          <w:rFonts w:ascii="PT Astra Serif" w:hAnsi="PT Astra Serif" w:cs="PT Astra Serif"/>
          <w:sz w:val="28"/>
          <w:szCs w:val="28"/>
        </w:rPr>
        <w:t>Настоящий порядок учета бюджетных и денежных обязательств получателей средств областного бюджета Томской области Управлением Федерального казначейства по Томской области (далее - Порядок) устанавливает порядок исполнения областного бюджета Томской области по расходам в части постановки на учет бюджетных и денежных обязательств получателей средств областного бюджета Томской области (далее - получатель средств бюджета, бюджетные обязательства, денежные обязательства) и внесения в них изменений в целях отражения указанных операций в пределах лимитов бюджетных обязательств на лицевых счетах получателей средств бюджета или лицевых счетах для учета операций по переданным полномочиям получателя бюджетных средств,  открытых в Управлении Федерального казначейства по Томской области (далее – орган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(далее - сведения о бюджетном обязательстве и сведения о денежном обязательстве), реквизиты которых установлены соответственно в приложении №1 и приложении №2 к Порядку, утвержденному приказом Минфина России от 30.10.2020  № 258н (далее приложение №1 к приказу №258н и приложение №2 к приказу №258н).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3. Сведения о бюджетном обязательстве и Сведения о денежном обязательстве формируются в форме электронного документа в информационных системах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w:t>
      </w:r>
      <w:r w:rsidRPr="00EE4C48">
        <w:rPr>
          <w:rFonts w:ascii="PT Astra Serif" w:hAnsi="PT Astra Serif" w:cs="PT Astra Serif"/>
          <w:sz w:val="28"/>
          <w:szCs w:val="28"/>
        </w:rPr>
        <w:lastRenderedPageBreak/>
        <w:t>получателя средств бюджета или в случаях, предусмотренных настоящим Порядком, органа Федерального казначейства в соответствующей информационной системе.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4. Сведения о бюджетном обязательстве и Сведения о денежном обязательстве формируются получателем средств бюджета или органом Федерального казначейства с учетом положений пунктов 8 и 2</w:t>
      </w:r>
      <w:r w:rsidR="002066AB">
        <w:rPr>
          <w:rFonts w:ascii="PT Astra Serif" w:hAnsi="PT Astra Serif" w:cs="PT Astra Serif"/>
          <w:sz w:val="28"/>
          <w:szCs w:val="28"/>
        </w:rPr>
        <w:t>2</w:t>
      </w:r>
      <w:r w:rsidRPr="00EE4C48">
        <w:rPr>
          <w:rFonts w:ascii="PT Astra Serif" w:hAnsi="PT Astra Serif" w:cs="PT Astra Serif"/>
          <w:sz w:val="28"/>
          <w:szCs w:val="28"/>
        </w:rPr>
        <w:t xml:space="preserve">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утвержденному приказом Минфина России от 30.10.2020 №258н (далее - Перечень, документы-основания, документы, подтверждающие возникновение денежных обязательств</w:t>
      </w:r>
      <w:r w:rsidR="009F6090">
        <w:rPr>
          <w:rFonts w:ascii="PT Astra Serif" w:hAnsi="PT Astra Serif" w:cs="PT Astra Serif"/>
          <w:sz w:val="28"/>
          <w:szCs w:val="28"/>
        </w:rPr>
        <w:t>).</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Сведения о бюджетном обязательстве и Сведения о денежном обязательстве формируются с использованием единой государственной интегрированной информационной системы управления общественными финансами «Электронный бюджет» (далее - ГИИС «Электронный бюджет»), либо формируются в региональных информационных системах Томской области с последующей выгрузкой в Систему удаленного финансового документооборота (</w:t>
      </w:r>
      <w:r w:rsidR="007729F7">
        <w:rPr>
          <w:rFonts w:ascii="PT Astra Serif" w:hAnsi="PT Astra Serif" w:cs="PT Astra Serif"/>
          <w:sz w:val="28"/>
          <w:szCs w:val="28"/>
        </w:rPr>
        <w:t xml:space="preserve">далее - </w:t>
      </w:r>
      <w:r w:rsidRPr="00EE4C48">
        <w:rPr>
          <w:rFonts w:ascii="PT Astra Serif" w:hAnsi="PT Astra Serif" w:cs="PT Astra Serif"/>
          <w:sz w:val="28"/>
          <w:szCs w:val="28"/>
        </w:rPr>
        <w:t>СУФД).</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В СУФД не осуществляется выгрузка бюджетных обязательств в случае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w:t>
      </w:r>
      <w:r w:rsidR="009F6090">
        <w:rPr>
          <w:rFonts w:ascii="PT Astra Serif" w:hAnsi="PT Astra Serif" w:cs="PT Astra Serif"/>
          <w:sz w:val="28"/>
          <w:szCs w:val="28"/>
        </w:rPr>
        <w:t>ЕИС</w:t>
      </w:r>
      <w:r w:rsidRPr="00EE4C48">
        <w:rPr>
          <w:rFonts w:ascii="PT Astra Serif" w:hAnsi="PT Astra Serif" w:cs="PT Astra Serif"/>
          <w:sz w:val="28"/>
          <w:szCs w:val="28"/>
        </w:rPr>
        <w:t xml:space="preserve">) на основании документов-оснований, документов, подтверждающих возникновение денежного обязательства, предусмотренных пунктами 1, 2, 3.1, 3.2 Перечня, подлежащих размещению в </w:t>
      </w:r>
      <w:r w:rsidR="009F6090">
        <w:rPr>
          <w:rFonts w:ascii="PT Astra Serif" w:hAnsi="PT Astra Serif" w:cs="PT Astra Serif"/>
          <w:sz w:val="28"/>
          <w:szCs w:val="28"/>
        </w:rPr>
        <w:t>ЕИС</w:t>
      </w:r>
      <w:r w:rsidRPr="00EE4C48">
        <w:rPr>
          <w:rFonts w:ascii="PT Astra Serif" w:hAnsi="PT Astra Serif" w:cs="PT Astra Serif"/>
          <w:sz w:val="28"/>
          <w:szCs w:val="28"/>
        </w:rPr>
        <w:t>, а также пунктом 4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6. При отсутствии в информационной системе органа Федерального казначейства документа-основания (документа, подтверждающего возникновение денежного обязательства) получатель средств бюджета направляет в орган Федерального казначейства сведения о бюджетном обязательстве (сведения о денежном обязательстве) с приложением копии </w:t>
      </w:r>
      <w:r w:rsidRPr="00EE4C48">
        <w:rPr>
          <w:rFonts w:ascii="PT Astra Serif" w:hAnsi="PT Astra Serif" w:cs="PT Astra Serif"/>
          <w:sz w:val="28"/>
          <w:szCs w:val="28"/>
        </w:rPr>
        <w:lastRenderedPageBreak/>
        <w:t xml:space="preserve">документа-основания (копии документа, подтверждающего возникновение денежного обязательства), в форме электронной копии </w:t>
      </w:r>
      <w:r w:rsidR="009E6460">
        <w:rPr>
          <w:rFonts w:ascii="PT Astra Serif" w:hAnsi="PT Astra Serif" w:cs="PT Astra Serif"/>
          <w:sz w:val="28"/>
          <w:szCs w:val="28"/>
        </w:rPr>
        <w:t>бумажного</w:t>
      </w:r>
      <w:r w:rsidRPr="00EE4C48">
        <w:rPr>
          <w:rFonts w:ascii="PT Astra Serif" w:hAnsi="PT Astra Serif" w:cs="PT Astra Serif"/>
          <w:sz w:val="28"/>
          <w:szCs w:val="28"/>
        </w:rPr>
        <w:t xml:space="preserve"> документа, или копии электронного документа, </w:t>
      </w:r>
      <w:r w:rsidR="009E6460">
        <w:rPr>
          <w:rFonts w:ascii="PT Astra Serif" w:hAnsi="PT Astra Serif" w:cs="PT Astra Serif"/>
          <w:sz w:val="28"/>
          <w:szCs w:val="28"/>
        </w:rPr>
        <w:t>подписанного</w:t>
      </w:r>
      <w:r w:rsidRPr="00EE4C48">
        <w:rPr>
          <w:rFonts w:ascii="PT Astra Serif" w:hAnsi="PT Astra Serif" w:cs="PT Astra Serif"/>
          <w:sz w:val="28"/>
          <w:szCs w:val="28"/>
        </w:rPr>
        <w:t xml:space="preserve"> электронной подписью лица, имеющего право действовать от имени получателя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органа Федерального казначейства, в </w:t>
      </w:r>
      <w:r w:rsidR="007729F7">
        <w:rPr>
          <w:rFonts w:ascii="PT Astra Serif" w:hAnsi="PT Astra Serif" w:cs="PT Astra Serif"/>
          <w:sz w:val="28"/>
          <w:szCs w:val="28"/>
        </w:rPr>
        <w:t xml:space="preserve">соответствии </w:t>
      </w:r>
      <w:r w:rsidRPr="00EE4C48">
        <w:rPr>
          <w:rFonts w:ascii="PT Astra Serif" w:hAnsi="PT Astra Serif" w:cs="PT Astra Serif"/>
          <w:sz w:val="28"/>
          <w:szCs w:val="28"/>
        </w:rPr>
        <w:t>с настоящим Порядком.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EE4C48" w:rsidP="00D549EA">
      <w:pPr>
        <w:pStyle w:val="13"/>
        <w:numPr>
          <w:ilvl w:val="0"/>
          <w:numId w:val="7"/>
        </w:numPr>
        <w:spacing w:before="0" w:beforeAutospacing="0" w:after="0" w:afterAutospacing="0"/>
        <w:ind w:left="0" w:firstLine="0"/>
        <w:jc w:val="center"/>
        <w:rPr>
          <w:rFonts w:ascii="PT Astra Serif" w:hAnsi="PT Astra Serif" w:cs="PT Astra Serif"/>
          <w:sz w:val="28"/>
          <w:szCs w:val="28"/>
        </w:rPr>
      </w:pPr>
      <w:r w:rsidRPr="00EE4C48">
        <w:rPr>
          <w:rFonts w:ascii="PT Astra Serif" w:hAnsi="PT Astra Serif" w:cs="PT Astra Serif"/>
          <w:sz w:val="28"/>
          <w:szCs w:val="28"/>
        </w:rPr>
        <w:t>Постановка на учет бюджетных обязательств</w:t>
      </w:r>
    </w:p>
    <w:p w:rsidR="00EE4C48" w:rsidRPr="00EE4C48" w:rsidRDefault="00EE4C48" w:rsidP="00D549EA">
      <w:pPr>
        <w:pStyle w:val="13"/>
        <w:spacing w:before="0" w:beforeAutospacing="0" w:after="0" w:afterAutospacing="0"/>
        <w:jc w:val="center"/>
        <w:rPr>
          <w:rFonts w:ascii="PT Astra Serif" w:hAnsi="PT Astra Serif" w:cs="PT Astra Serif"/>
          <w:sz w:val="28"/>
          <w:szCs w:val="28"/>
        </w:rPr>
      </w:pPr>
      <w:r w:rsidRPr="00EE4C48">
        <w:rPr>
          <w:rFonts w:ascii="PT Astra Serif" w:hAnsi="PT Astra Serif" w:cs="PT Astra Serif"/>
          <w:sz w:val="28"/>
          <w:szCs w:val="28"/>
        </w:rPr>
        <w:t>и внесение в них изменений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8.  Сведения о бюджетных обязательствах, возникших на основании документов-оснований, предусмотренных пунктами 1 - 3.5, 6.1, 8.1, 9.1 графы 2 Перечня (далее - принимаемые бюджетные обязательства), а также документов-оснований, предусмотренных пунктами 4 - 6, 7, 8, 9, 10 - 14 графы 2 Перечня (далее - принятые бюджетные обязательства), формируются в соответствии с настоящим Порядком: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 органом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части принимаемых бюджетных обязательств, возникающих на основании документов-оснований, предусмотренных пунктами 3.3 - 3.5, 6.1, 8.1, 9.1 графы 2 Перечня - не позднее одного рабочего дня, следующего за днем представления в орган Федерального казначейства документа-основания;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части принятых бюджетных обязательств, возникших на основании документов-оснований, предусмотренных:</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пунктами 6, 7, 8, 9, 10 графы 2 Перечня, - одновременно с включением сведений о соответствующем документе-основании в реестр соглашений (договоров) о предоставлении субсидий, бюджетных инвестиций, межбюджетных трансфертов, ведение которого осуществляется в порядке, установленном Министерством финансов Российской Федерации (далее - реестр соглашений);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пунктом 14 графы 2 Перечня, одновременно с формированием Сведений о денежном обязательстве по данному бюджетному обязательству в полном объеме в сроки, устано</w:t>
      </w:r>
      <w:r w:rsidR="00031E32">
        <w:rPr>
          <w:rFonts w:ascii="PT Astra Serif" w:hAnsi="PT Astra Serif" w:cs="PT Astra Serif"/>
          <w:sz w:val="28"/>
          <w:szCs w:val="28"/>
        </w:rPr>
        <w:t>вленные абзацем первым пункта 20</w:t>
      </w:r>
      <w:r w:rsidRPr="00EE4C48">
        <w:rPr>
          <w:rFonts w:ascii="PT Astra Serif" w:hAnsi="PT Astra Serif" w:cs="PT Astra Serif"/>
          <w:sz w:val="28"/>
          <w:szCs w:val="28"/>
        </w:rPr>
        <w:t xml:space="preserve">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Федерального казначейства после проверки наличия в заявке на кассовый расход/распоряжении о совершении казначейских платежей  (далее - распоряжение), представленных получателем средств бюджета в соответствии с порядком казначейского обслуживания, установленным Федеральным казначейством, типа бюджетного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б) получателем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части принимаемых бюджетных обязательств, возникших на основании документов-оснований, предусмотренных:</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 xml:space="preserve">пунктами 1 и 2 графы 2 Перечня, подлежащих размещению в </w:t>
      </w:r>
      <w:r w:rsidR="009F6090">
        <w:rPr>
          <w:rFonts w:ascii="PT Astra Serif" w:hAnsi="PT Astra Serif" w:cs="PT Astra Serif"/>
          <w:sz w:val="28"/>
          <w:szCs w:val="28"/>
        </w:rPr>
        <w:t>ЕИС</w:t>
      </w:r>
      <w:r w:rsidRPr="00EE4C48">
        <w:rPr>
          <w:rFonts w:ascii="PT Astra Serif" w:hAnsi="PT Astra Serif" w:cs="PT Astra Serif"/>
          <w:sz w:val="28"/>
          <w:szCs w:val="28"/>
        </w:rPr>
        <w:t xml:space="preserve">, - в течение двух рабочих дней до дня направления на размещение в </w:t>
      </w:r>
      <w:r w:rsidR="009F6090">
        <w:rPr>
          <w:rFonts w:ascii="PT Astra Serif" w:hAnsi="PT Astra Serif" w:cs="PT Astra Serif"/>
          <w:sz w:val="28"/>
          <w:szCs w:val="28"/>
        </w:rPr>
        <w:t>ЕИС</w:t>
      </w:r>
      <w:r w:rsidRPr="00EE4C48">
        <w:rPr>
          <w:rFonts w:ascii="PT Astra Serif" w:hAnsi="PT Astra Serif" w:cs="PT Astra Serif"/>
          <w:sz w:val="28"/>
          <w:szCs w:val="28"/>
        </w:rPr>
        <w:t xml:space="preserve">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пунктом 2 графы 2 Перечня, не подлежащих размещению в </w:t>
      </w:r>
      <w:r w:rsidR="009F6090">
        <w:rPr>
          <w:rFonts w:ascii="PT Astra Serif" w:hAnsi="PT Astra Serif" w:cs="PT Astra Serif"/>
          <w:sz w:val="28"/>
          <w:szCs w:val="28"/>
        </w:rPr>
        <w:t>ЕИС</w:t>
      </w:r>
      <w:r w:rsidRPr="00EE4C48">
        <w:rPr>
          <w:rFonts w:ascii="PT Astra Serif" w:hAnsi="PT Astra Serif" w:cs="PT Astra Serif"/>
          <w:sz w:val="28"/>
          <w:szCs w:val="28"/>
        </w:rPr>
        <w:t xml:space="preserve">, - одновременно с направлением в орган Федерального казначейства выписки из приглашения принять участие в определении поставщика (подрядчика, исполнителя) в соответствии с подпунктом «а» пункта 26 Правил осуществления контроля, предусмотренного </w:t>
      </w:r>
      <w:r w:rsidRPr="009E6460">
        <w:rPr>
          <w:rFonts w:ascii="PT Astra Serif" w:hAnsi="PT Astra Serif" w:cs="PT Astra Serif"/>
          <w:sz w:val="28"/>
          <w:szCs w:val="28"/>
        </w:rPr>
        <w:t>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№1193 (далее - Правила контроля № 1193);</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пунктом 3.1 графы 2 Перечня, подлежащих размещению в </w:t>
      </w:r>
      <w:r w:rsidR="00D927B3">
        <w:rPr>
          <w:rFonts w:ascii="PT Astra Serif" w:hAnsi="PT Astra Serif" w:cs="PT Astra Serif"/>
          <w:sz w:val="28"/>
          <w:szCs w:val="28"/>
        </w:rPr>
        <w:t>ЕИС</w:t>
      </w:r>
      <w:r w:rsidRPr="00EE4C48">
        <w:rPr>
          <w:rFonts w:ascii="PT Astra Serif" w:hAnsi="PT Astra Serif" w:cs="PT Astra Serif"/>
          <w:sz w:val="28"/>
          <w:szCs w:val="28"/>
        </w:rPr>
        <w:t>, - одновременно с направлением в орган Федерального казначейства проекта государственного контракта с единственным поставщиком (подрядчиком, исполнителем) в соответствии с пунктом 24 Правил контроля №1193;</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пунктом 3.2 графы 2 Перечня, подлежащих размещению в </w:t>
      </w:r>
      <w:r w:rsidR="00D927B3">
        <w:rPr>
          <w:rFonts w:ascii="PT Astra Serif" w:hAnsi="PT Astra Serif" w:cs="PT Astra Serif"/>
          <w:sz w:val="28"/>
          <w:szCs w:val="28"/>
        </w:rPr>
        <w:t>ЕИС</w:t>
      </w:r>
      <w:r w:rsidRPr="00EE4C48">
        <w:rPr>
          <w:rFonts w:ascii="PT Astra Serif" w:hAnsi="PT Astra Serif" w:cs="PT Astra Serif"/>
          <w:sz w:val="28"/>
          <w:szCs w:val="28"/>
        </w:rPr>
        <w:t>, - одновременно с направлением в орган Федерального казначейства проекта соглашения об изменении условий государственного контракта в соответствии с пунктом 24 Правил контроля №1193;</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части принятых бюджетных обязательств, возникших на основании документов-оснований, предусмотренных:</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пунктом 4 графы 2 Перечня, сведения о котором подлежат включению в реестр контрактов, - одновременно с направлением в орган Федерального казначейства сведений о заключенном государственном контракте, подлежащих включению в реестр контрактов в соответствии с Правилами ведения реестра контрактов;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пунктом 4 графы 2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пунктом 5 графы 2 Перечня - не позднее трех рабочих дней, следующих за днем заключения государственного контракта, договора, указанных в названных пунктах графы 2 Перечня;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пунктами 4 - 6, 7, 8, 9, 10 графы 2 Перечня, содержащих сведения, составляющие государственную тайну, - не позднее шести рабочих дней со дня их заключения;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пунктом 11 графы 2 Перечня, - не позднее пяти рабочих дней, следующих за днем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пунктами 12 - 13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областного бюджета Томской области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пунктом 14 графы 2 Перечня, исполнение денежных обязательств по которым осуществляется в случаях, установленных абзацами третьим - седьмым пункта 2</w:t>
      </w:r>
      <w:r w:rsidR="00031E32">
        <w:rPr>
          <w:rFonts w:ascii="PT Astra Serif" w:hAnsi="PT Astra Serif" w:cs="PT Astra Serif"/>
          <w:sz w:val="28"/>
          <w:szCs w:val="28"/>
        </w:rPr>
        <w:t>0</w:t>
      </w:r>
      <w:r w:rsidRPr="00EE4C48">
        <w:rPr>
          <w:rFonts w:ascii="PT Astra Serif" w:hAnsi="PT Astra Serif" w:cs="PT Astra Serif"/>
          <w:sz w:val="28"/>
          <w:szCs w:val="28"/>
        </w:rPr>
        <w:t xml:space="preserve"> настоящего Порядка, не позднее пяти рабочих дней со дня поступления документа-основания получателю средств областного бюджета Томской области для оплаты.</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11 графы 2 Перечня, копия указанного документа-основания в орган Федерального казначейства не представляется.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пунктами 4 (сведения о которых подлежат включению в реестр контрактов), 6, 8 и 9 Перечня, Сведения о бюджетном обязательстве формируются на основании документов-оснований, предусмотренных пунктом 3.2 6.1, 8.1 и 9.1 графы 2 Перечня, до внесения изменений в поставленное на учет бюджетное обязательство для осуществления проверки, предусмотренной: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абзацами четвертым и пятым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абзацем десятым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4 и 5 графы 2 Перечня, получатель средств бюджета формирует Сведения о бюджетном обязательстве не позднее трех </w:t>
      </w:r>
      <w:r w:rsidRPr="00EE4C48">
        <w:rPr>
          <w:rFonts w:ascii="PT Astra Serif" w:hAnsi="PT Astra Serif" w:cs="PT Astra Serif"/>
          <w:sz w:val="28"/>
          <w:szCs w:val="28"/>
        </w:rPr>
        <w:lastRenderedPageBreak/>
        <w:t>рабочих дней, следующих за днем возникновения обстоятельств, требующих внесения изменений в бюджетное обязательство.</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При формировании Сведений о бюджетном обязательстве получателем средств бюджета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шестым пункта 11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в орган Федерального казначейства одновременно с формированием сведений о бюджетном обязательстве.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орган Федерального казначейства осуществляет их проверку по следующим направлениям: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органы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 1 к приказу №258н;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roofErr w:type="spellStart"/>
      <w:r w:rsidRPr="00EE4C48">
        <w:rPr>
          <w:rFonts w:ascii="PT Astra Serif" w:hAnsi="PT Astra Serif" w:cs="PT Astra Serif"/>
          <w:sz w:val="28"/>
          <w:szCs w:val="28"/>
        </w:rPr>
        <w:t>непревышение</w:t>
      </w:r>
      <w:proofErr w:type="spellEnd"/>
      <w:r w:rsidRPr="00EE4C48">
        <w:rPr>
          <w:rFonts w:ascii="PT Astra Serif" w:hAnsi="PT Astra Serif" w:cs="PT Astra Serif"/>
          <w:sz w:val="28"/>
          <w:szCs w:val="28"/>
        </w:rPr>
        <w:t xml:space="preserve"> суммы бюджетного обязательства по соответствующим кодам классификации расходов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 отдельно для текущего финансового года, для первого и для второго года планового периода;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указанному в Сведениях о бюджетном обязательстве, документе-основании.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При постановке на учет бюджетных обязательств, возникающих на основании документа-основания, предусмотренного пунктом 4 графы 2 Перечня, сведения о котором подлежат включению в реестр контрактов, орган Федерального казначейства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При постановке на учет бюджетных обязательств, возникающих на основании документов-оснований, предусмотренных пунктом 1, 2, 3.1, 3.2 графы 2 Перечня, подлежащих размещению в </w:t>
      </w:r>
      <w:r w:rsidR="00D927B3">
        <w:rPr>
          <w:rFonts w:ascii="PT Astra Serif" w:hAnsi="PT Astra Serif" w:cs="PT Astra Serif"/>
          <w:sz w:val="28"/>
          <w:szCs w:val="28"/>
        </w:rPr>
        <w:t>ЕИС</w:t>
      </w:r>
      <w:r w:rsidRPr="00EE4C48">
        <w:rPr>
          <w:rFonts w:ascii="PT Astra Serif" w:hAnsi="PT Astra Serif" w:cs="PT Astra Serif"/>
          <w:sz w:val="28"/>
          <w:szCs w:val="28"/>
        </w:rPr>
        <w:t>, при проведении проверки, предусмотренной абзацем шестым настоящего пункта, орган Федерального казначейства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№1193.</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Федерального казначейства осуществляет проверку </w:t>
      </w:r>
      <w:proofErr w:type="spellStart"/>
      <w:r w:rsidRPr="00EE4C48">
        <w:rPr>
          <w:rFonts w:ascii="PT Astra Serif" w:hAnsi="PT Astra Serif" w:cs="PT Astra Serif"/>
          <w:sz w:val="28"/>
          <w:szCs w:val="28"/>
        </w:rPr>
        <w:t>непревышения</w:t>
      </w:r>
      <w:proofErr w:type="spellEnd"/>
      <w:r w:rsidRPr="00EE4C48">
        <w:rPr>
          <w:rFonts w:ascii="PT Astra Serif" w:hAnsi="PT Astra Serif" w:cs="PT Astra Serif"/>
          <w:sz w:val="28"/>
          <w:szCs w:val="28"/>
        </w:rPr>
        <w:t xml:space="preserve"> суммы исполнения бюджетного обязательства над изменяемой суммой бюджетного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аннулирования принимаемого бюджетного обязательства проверка, предусмотренная абзацами вторым, четвертым - шестым настоящего пункта, не осуществляется.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2.</w:t>
      </w:r>
      <w:r w:rsidRPr="00EE4C48">
        <w:rPr>
          <w:rFonts w:ascii="PT Astra Serif" w:hAnsi="PT Astra Serif" w:cs="PT Astra Serif"/>
          <w:sz w:val="28"/>
          <w:szCs w:val="28"/>
        </w:rPr>
        <w:t xml:space="preserve"> При постановке на учет бюджетного обязательства (внесении в него изменений) орган Федерального казначейства осуществляет проверку Сведений о бюджетном обязательстве, сформированном на основании документа-основания, предусмотренного пунктом: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1, 2, 3.1, 3.2 графы 2 Перечня, сформированного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 в течение одного рабочего дня, следующего за днем поступления в орган Федерального казначейства Сведений о бюджетном обязательстве или документа-основания в соответствии с пунктами 24 и 28 Правил контроля №1193;</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4 графы 2 Перечня, сформированного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 в течение трех рабочих дней, следующих за днем поступления в орган Федерального казначейства Сведений о бюджетном обязательстве или документа-основания в соответствии с пунктом 15 Правил ведения реестра контрактов;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4 графы 2 Перечня, сформированного без использования </w:t>
      </w:r>
      <w:r w:rsidR="00D927B3">
        <w:rPr>
          <w:rFonts w:ascii="PT Astra Serif" w:hAnsi="PT Astra Serif" w:cs="PT Astra Serif"/>
          <w:sz w:val="28"/>
          <w:szCs w:val="28"/>
        </w:rPr>
        <w:t>ЕИС</w:t>
      </w:r>
      <w:r w:rsidRPr="00EE4C48">
        <w:rPr>
          <w:rFonts w:ascii="PT Astra Serif" w:hAnsi="PT Astra Serif" w:cs="PT Astra Serif"/>
          <w:sz w:val="28"/>
          <w:szCs w:val="28"/>
        </w:rPr>
        <w:t>, - в течение пяти рабочих дней, следующих за днем поступления в орган Федерального казначейства Сведений о бюджетном обязательстве;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2, 3, 3.3 - 3.5, 5 - 14 графы 2 Перечня, сформированного без использования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 в течение двух рабочих дней, следующих за днем </w:t>
      </w:r>
      <w:r w:rsidRPr="00EE4C48">
        <w:rPr>
          <w:rFonts w:ascii="PT Astra Serif" w:hAnsi="PT Astra Serif" w:cs="PT Astra Serif"/>
          <w:sz w:val="28"/>
          <w:szCs w:val="28"/>
        </w:rPr>
        <w:lastRenderedPageBreak/>
        <w:t>поступления в орган Федерального казначейства Сведений о бюджетном обязательстве.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3.</w:t>
      </w:r>
      <w:r w:rsidRPr="00EE4C48">
        <w:rPr>
          <w:rFonts w:ascii="PT Astra Serif" w:hAnsi="PT Astra Serif" w:cs="PT Astra Serif"/>
          <w:sz w:val="28"/>
          <w:szCs w:val="28"/>
        </w:rPr>
        <w:t xml:space="preserve"> При формировании Сведений о бюджетном обязательстве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проверка, предусмотренная: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абзацами вто</w:t>
      </w:r>
      <w:r w:rsidR="00976A28">
        <w:rPr>
          <w:rFonts w:ascii="PT Astra Serif" w:hAnsi="PT Astra Serif" w:cs="PT Astra Serif"/>
          <w:sz w:val="28"/>
          <w:szCs w:val="28"/>
        </w:rPr>
        <w:t xml:space="preserve">рым, третьим, шестым пункта 11 </w:t>
      </w:r>
      <w:r w:rsidRPr="00EE4C48">
        <w:rPr>
          <w:rFonts w:ascii="PT Astra Serif" w:hAnsi="PT Astra Serif" w:cs="PT Astra Serif"/>
          <w:sz w:val="28"/>
          <w:szCs w:val="28"/>
        </w:rPr>
        <w:t xml:space="preserve">осуществляется в </w:t>
      </w:r>
      <w:r w:rsidR="00D927B3">
        <w:rPr>
          <w:rFonts w:ascii="PT Astra Serif" w:hAnsi="PT Astra Serif" w:cs="PT Astra Serif"/>
          <w:sz w:val="28"/>
          <w:szCs w:val="28"/>
        </w:rPr>
        <w:t>ЕИС</w:t>
      </w:r>
      <w:r w:rsidRPr="00EE4C48">
        <w:rPr>
          <w:rFonts w:ascii="PT Astra Serif" w:hAnsi="PT Astra Serif" w:cs="PT Astra Serif"/>
          <w:sz w:val="28"/>
          <w:szCs w:val="28"/>
        </w:rPr>
        <w:t>, в том числе автоматически.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абзацами четвертым, пятым пункта 11 настоящего Порядка, осуществляется в ГИИС «Электронный бюджет».</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4</w:t>
      </w:r>
      <w:r w:rsidRPr="00EE4C48">
        <w:rPr>
          <w:rFonts w:ascii="PT Astra Serif" w:hAnsi="PT Astra Serif" w:cs="PT Astra Serif"/>
          <w:sz w:val="28"/>
          <w:szCs w:val="28"/>
        </w:rPr>
        <w:t>. В случае положительного результата пр</w:t>
      </w:r>
      <w:r w:rsidR="00290652">
        <w:rPr>
          <w:rFonts w:ascii="PT Astra Serif" w:hAnsi="PT Astra Serif" w:cs="PT Astra Serif"/>
          <w:sz w:val="28"/>
          <w:szCs w:val="28"/>
        </w:rPr>
        <w:t>оверки, предусмотренной пунктом</w:t>
      </w:r>
      <w:r w:rsidRPr="00EE4C48">
        <w:rPr>
          <w:rFonts w:ascii="PT Astra Serif" w:hAnsi="PT Astra Serif" w:cs="PT Astra Serif"/>
          <w:sz w:val="28"/>
          <w:szCs w:val="28"/>
        </w:rPr>
        <w:t xml:space="preserve">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w:t>
      </w:r>
      <w:r w:rsidR="00290652">
        <w:rPr>
          <w:rFonts w:ascii="PT Astra Serif" w:hAnsi="PT Astra Serif" w:cs="PT Astra Serif"/>
          <w:sz w:val="28"/>
          <w:szCs w:val="28"/>
        </w:rPr>
        <w:t>2</w:t>
      </w:r>
      <w:r w:rsidRPr="00EE4C48">
        <w:rPr>
          <w:rFonts w:ascii="PT Astra Serif" w:hAnsi="PT Astra Serif" w:cs="PT Astra Serif"/>
          <w:sz w:val="28"/>
          <w:szCs w:val="28"/>
        </w:rPr>
        <w:t>.1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Извещение о постановке на учет (изменении) бюджетного обязательства (далее - Извещение о бюджетном обязательстве), реквизиты которого установлены в Приложении № 12 к Порядку, утвержденному приказом Минфина России от 30.10.2020 № 258н.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Извещение о бюджетном обязательстве направляется органом Федерального казначейства получателю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Учетный номер бюджетного обязательства имеет следующую структуру, состоящую из девятнадцати разрядов: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 1 по 8 разряд - код получателя средств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9 и 10 разряды - последние две цифры года, в котором бюджетное обязательство поставлено на учет;</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 11 по 19 разряд - номер бюджетного обязательства, присваиваемый органом Федерального казначейства в рамках одного календарного года.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5</w:t>
      </w:r>
      <w:r w:rsidRPr="00EE4C48">
        <w:rPr>
          <w:rFonts w:ascii="PT Astra Serif" w:hAnsi="PT Astra Serif" w:cs="PT Astra Serif"/>
          <w:sz w:val="28"/>
          <w:szCs w:val="28"/>
        </w:rPr>
        <w:t>. Одно поставленное на учет бюджетное обязательство может содержать несколько кодов классификации расходов областного бюджета Томской области и уникальных кодов объектов капитального строительства или объектов недвижимого имущества.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1</w:t>
      </w:r>
      <w:r w:rsidR="002066AB">
        <w:rPr>
          <w:rFonts w:ascii="PT Astra Serif" w:hAnsi="PT Astra Serif" w:cs="PT Astra Serif"/>
          <w:sz w:val="28"/>
          <w:szCs w:val="28"/>
        </w:rPr>
        <w:t>6</w:t>
      </w:r>
      <w:r w:rsidRPr="00EE4C48">
        <w:rPr>
          <w:rFonts w:ascii="PT Astra Serif" w:hAnsi="PT Astra Serif" w:cs="PT Astra Serif"/>
          <w:sz w:val="28"/>
          <w:szCs w:val="28"/>
        </w:rPr>
        <w:t>. В случае отрицательного результата проверки Сведений о бюджетном обязательстве на соответствие положениям, предусмотренным абзацами вторым, третьим, шестым и десятым пункта 11, орган Федерального казначейства в сроки, установленные абзацами вторым - пятым пункта 1</w:t>
      </w:r>
      <w:r w:rsidR="00290652">
        <w:rPr>
          <w:rFonts w:ascii="PT Astra Serif" w:hAnsi="PT Astra Serif" w:cs="PT Astra Serif"/>
          <w:sz w:val="28"/>
          <w:szCs w:val="28"/>
        </w:rPr>
        <w:t>2</w:t>
      </w:r>
      <w:r w:rsidRPr="00EE4C48">
        <w:rPr>
          <w:rFonts w:ascii="PT Astra Serif" w:hAnsi="PT Astra Serif" w:cs="PT Astra Serif"/>
          <w:sz w:val="28"/>
          <w:szCs w:val="28"/>
        </w:rPr>
        <w:t>.1 настоящего Порядка, направляет получателю средств бюджета Уведомление в электронной форме,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областного бюджета Томской области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7</w:t>
      </w:r>
      <w:r w:rsidRPr="00EE4C48">
        <w:rPr>
          <w:rFonts w:ascii="PT Astra Serif" w:hAnsi="PT Astra Serif" w:cs="PT Astra Serif"/>
          <w:sz w:val="28"/>
          <w:szCs w:val="28"/>
        </w:rPr>
        <w:t xml:space="preserve">. В случае превышения суммы бюджетного обязательства по соответствующим кодам классификации расходов бюджета над суммой неиспользованных лимитов бюджетных обязательств, отраженных на соответствующем лицевом счете получателя средств бюджета орган Федерального казначейства </w:t>
      </w:r>
      <w:r w:rsidR="00EF413A">
        <w:rPr>
          <w:rFonts w:ascii="PT Astra Serif" w:hAnsi="PT Astra Serif" w:cs="PT Astra Serif"/>
          <w:sz w:val="28"/>
          <w:szCs w:val="28"/>
        </w:rPr>
        <w:t xml:space="preserve">отказывает такие бюджетные обязательства </w:t>
      </w:r>
      <w:r w:rsidRPr="00EE4C48">
        <w:rPr>
          <w:rFonts w:ascii="PT Astra Serif" w:hAnsi="PT Astra Serif" w:cs="PT Astra Serif"/>
          <w:sz w:val="28"/>
          <w:szCs w:val="28"/>
        </w:rPr>
        <w:t xml:space="preserve">в сроки, установленные </w:t>
      </w:r>
      <w:r w:rsidR="00EF413A">
        <w:rPr>
          <w:rFonts w:ascii="PT Astra Serif" w:hAnsi="PT Astra Serif" w:cs="PT Astra Serif"/>
          <w:sz w:val="28"/>
          <w:szCs w:val="28"/>
        </w:rPr>
        <w:t>настоящим Порядком.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8</w:t>
      </w:r>
      <w:r w:rsidRPr="00EE4C48">
        <w:rPr>
          <w:rFonts w:ascii="PT Astra Serif" w:hAnsi="PT Astra Serif" w:cs="PT Astra Serif"/>
          <w:sz w:val="28"/>
          <w:szCs w:val="28"/>
        </w:rPr>
        <w:t>.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отношении бюджетных обязательств, возникших на основании документов-оснований, предусмотренных пунктами 1 - 5, 12 и 13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отношении бюджетных обязательств, возникших на основании документов-оснований, предусмотренных пунктами 6, 7, 9, 10 графы 2 Перечня, - на сумму, предусмотренную на плановый период (при наличии).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бюджетные обязательства, в которые внесены изменения в соответствии с настоящим пунктом, получателем средств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марта текущего финансового года.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Внесение в бюджетные обязательства изменений, предусмотренных абзацем четвертым настоящего пункта, в части кодов бюджетной классификации Российской Федерации по документам-основаниям, предусмотренным пунктом 4 графы 2 Перечня, осуществляется получателем средств бюджета не позднее первого февраля текущего финансового года.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четвертого и пятого пункта 11 настоящего Порядка, направляет для сведения главному распорядителю (распорядителю) средств бюджета, в ведении которого находится получатель средств бюджета, Уведомление о превышении не позднее следующего рабочего дня после дня совершения операций, предусмотренных настоящим пунктом.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если по состоянию на первый рабочий день апреля текущего финансового года бюджетные обязательства, указанные в абзаце первом настоящего пункта, превышают неиспользованные лимиты бюджетных обязательств, отраженные на соответствующем лицевом счете получателя бюджетных средств, орган Федерального казначейства направляет главному распорядителю (распорядителю) средств бюджета, в ведении которого находится получатель средств бюджета, и получателю средств бюджета Уведомление о превышении в течение первого рабочего дня апреля текущего финансового года.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w:t>
      </w:r>
      <w:r w:rsidR="002066AB">
        <w:rPr>
          <w:rFonts w:ascii="PT Astra Serif" w:hAnsi="PT Astra Serif" w:cs="PT Astra Serif"/>
          <w:sz w:val="28"/>
          <w:szCs w:val="28"/>
        </w:rPr>
        <w:t>9</w:t>
      </w:r>
      <w:r w:rsidRPr="00EE4C48">
        <w:rPr>
          <w:rFonts w:ascii="PT Astra Serif" w:hAnsi="PT Astra Serif" w:cs="PT Astra Serif"/>
          <w:sz w:val="28"/>
          <w:szCs w:val="28"/>
        </w:rPr>
        <w:t>. В случае ликвидации, реорганизации получателя средств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1A4272" w:rsidP="00F501B2">
      <w:pPr>
        <w:pStyle w:val="13"/>
        <w:spacing w:before="0" w:beforeAutospacing="0" w:after="0" w:afterAutospacing="0"/>
        <w:jc w:val="center"/>
        <w:rPr>
          <w:rFonts w:ascii="PT Astra Serif" w:hAnsi="PT Astra Serif" w:cs="PT Astra Serif"/>
          <w:sz w:val="28"/>
          <w:szCs w:val="28"/>
        </w:rPr>
      </w:pPr>
      <w:r>
        <w:rPr>
          <w:rFonts w:ascii="PT Astra Serif" w:hAnsi="PT Astra Serif" w:cs="PT Astra Serif"/>
          <w:sz w:val="28"/>
          <w:szCs w:val="28"/>
        </w:rPr>
        <w:t>3.</w:t>
      </w:r>
      <w:r w:rsidR="00EE4C48" w:rsidRPr="00EE4C48">
        <w:rPr>
          <w:rFonts w:ascii="PT Astra Serif" w:hAnsi="PT Astra Serif" w:cs="PT Astra Serif"/>
          <w:sz w:val="28"/>
          <w:szCs w:val="28"/>
        </w:rPr>
        <w:t> Учет бюджетных обязательств по исполнительным</w:t>
      </w:r>
    </w:p>
    <w:p w:rsidR="00EE4C48" w:rsidRPr="00EE4C48" w:rsidRDefault="00EE4C48" w:rsidP="00F501B2">
      <w:pPr>
        <w:pStyle w:val="13"/>
        <w:spacing w:before="0" w:beforeAutospacing="0" w:after="0" w:afterAutospacing="0"/>
        <w:jc w:val="center"/>
        <w:rPr>
          <w:rFonts w:ascii="PT Astra Serif" w:hAnsi="PT Astra Serif" w:cs="PT Astra Serif"/>
          <w:sz w:val="28"/>
          <w:szCs w:val="28"/>
        </w:rPr>
      </w:pPr>
      <w:r w:rsidRPr="00EE4C48">
        <w:rPr>
          <w:rFonts w:ascii="PT Astra Serif" w:hAnsi="PT Astra Serif" w:cs="PT Astra Serif"/>
          <w:sz w:val="28"/>
          <w:szCs w:val="28"/>
        </w:rPr>
        <w:t>документам, решениям налоговых органов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2066AB" w:rsidP="00EE4C48">
      <w:pPr>
        <w:pStyle w:val="13"/>
        <w:spacing w:before="0" w:beforeAutospacing="0" w:after="0" w:afterAutospacing="0"/>
        <w:ind w:firstLine="709"/>
        <w:jc w:val="both"/>
        <w:rPr>
          <w:rFonts w:ascii="PT Astra Serif" w:hAnsi="PT Astra Serif" w:cs="PT Astra Serif"/>
          <w:sz w:val="28"/>
          <w:szCs w:val="28"/>
        </w:rPr>
      </w:pPr>
      <w:r>
        <w:rPr>
          <w:rFonts w:ascii="PT Astra Serif" w:hAnsi="PT Astra Serif" w:cs="PT Astra Serif"/>
          <w:sz w:val="28"/>
          <w:szCs w:val="28"/>
        </w:rPr>
        <w:t>20</w:t>
      </w:r>
      <w:r w:rsidR="00EE4C48" w:rsidRPr="00EE4C48">
        <w:rPr>
          <w:rFonts w:ascii="PT Astra Serif" w:hAnsi="PT Astra Serif" w:cs="PT Astra Serif"/>
          <w:sz w:val="28"/>
          <w:szCs w:val="28"/>
        </w:rPr>
        <w:t>. В случае если в 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1</w:t>
      </w:r>
      <w:r w:rsidRPr="00EE4C48">
        <w:rPr>
          <w:rFonts w:ascii="PT Astra Serif" w:hAnsi="PT Astra Serif" w:cs="PT Astra Serif"/>
          <w:sz w:val="28"/>
          <w:szCs w:val="28"/>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w:t>
      </w:r>
      <w:r w:rsidRPr="00EE4C48">
        <w:rPr>
          <w:rFonts w:ascii="PT Astra Serif" w:hAnsi="PT Astra Serif" w:cs="PT Astra Serif"/>
          <w:sz w:val="28"/>
          <w:szCs w:val="28"/>
        </w:rPr>
        <w:lastRenderedPageBreak/>
        <w:t>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1A4272" w:rsidP="00F501B2">
      <w:pPr>
        <w:pStyle w:val="13"/>
        <w:spacing w:before="0" w:beforeAutospacing="0" w:after="0" w:afterAutospacing="0"/>
        <w:jc w:val="center"/>
        <w:rPr>
          <w:rFonts w:ascii="PT Astra Serif" w:hAnsi="PT Astra Serif" w:cs="PT Astra Serif"/>
          <w:sz w:val="28"/>
          <w:szCs w:val="28"/>
        </w:rPr>
      </w:pPr>
      <w:r>
        <w:rPr>
          <w:rFonts w:ascii="PT Astra Serif" w:hAnsi="PT Astra Serif" w:cs="PT Astra Serif"/>
          <w:sz w:val="28"/>
          <w:szCs w:val="28"/>
        </w:rPr>
        <w:t>4.</w:t>
      </w:r>
      <w:r w:rsidR="00EE4C48" w:rsidRPr="00EE4C48">
        <w:rPr>
          <w:rFonts w:ascii="PT Astra Serif" w:hAnsi="PT Astra Serif" w:cs="PT Astra Serif"/>
          <w:sz w:val="28"/>
          <w:szCs w:val="28"/>
        </w:rPr>
        <w:t xml:space="preserve"> Постановка на учет денежных обязательств</w:t>
      </w:r>
    </w:p>
    <w:p w:rsidR="00EE4C48" w:rsidRPr="00EE4C48" w:rsidRDefault="00EE4C48" w:rsidP="00F501B2">
      <w:pPr>
        <w:pStyle w:val="13"/>
        <w:spacing w:before="0" w:beforeAutospacing="0" w:after="0" w:afterAutospacing="0"/>
        <w:jc w:val="center"/>
        <w:rPr>
          <w:rFonts w:ascii="PT Astra Serif" w:hAnsi="PT Astra Serif" w:cs="PT Astra Serif"/>
          <w:sz w:val="28"/>
          <w:szCs w:val="28"/>
        </w:rPr>
      </w:pPr>
      <w:r w:rsidRPr="00EE4C48">
        <w:rPr>
          <w:rFonts w:ascii="PT Astra Serif" w:hAnsi="PT Astra Serif" w:cs="PT Astra Serif"/>
          <w:sz w:val="28"/>
          <w:szCs w:val="28"/>
        </w:rPr>
        <w:t>и внесение в них изменений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2</w:t>
      </w:r>
      <w:r w:rsidRPr="00EE4C48">
        <w:rPr>
          <w:rFonts w:ascii="PT Astra Serif" w:hAnsi="PT Astra Serif" w:cs="PT Astra Serif"/>
          <w:sz w:val="28"/>
          <w:szCs w:val="28"/>
        </w:rPr>
        <w:t>. Сведения о денежных обязательствах по принятым бюджетным обязательствам формируются органами Федерального казначейства в срок, установленный для оплаты денежного обязательства в соответствии с порядком санкционирования оплаты денежных обязательств получателей средств областного бюджета Томской области и оплаты денежных обязательств, подлежащих исполнению за счет бюджетных ассигнований по источникам финансирования дефицита областного бюджета Томской области, лицевые счета которым открыты в Управлении Федерального казначейства по Томской области (далее - порядок санкционирования), за исключением случаев, указанных в абзацах третьем - седьмом настоящего пункта.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Сведения о денежных обязательствах формируются получателем средств бюджета в течение пяти рабочих дней со дня, следующего за днем возникновения денежного обязательства в случае: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 о приемке) из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w:t>
      </w:r>
      <w:r w:rsidR="00D927B3">
        <w:rPr>
          <w:rFonts w:ascii="PT Astra Serif" w:hAnsi="PT Astra Serif" w:cs="PT Astra Serif"/>
          <w:sz w:val="28"/>
          <w:szCs w:val="28"/>
        </w:rPr>
        <w:t>ЕИС</w:t>
      </w:r>
      <w:r w:rsidRPr="00EE4C48">
        <w:rPr>
          <w:rFonts w:ascii="PT Astra Serif" w:hAnsi="PT Astra Serif" w:cs="PT Astra Serif"/>
          <w:sz w:val="28"/>
          <w:szCs w:val="28"/>
        </w:rPr>
        <w:t>,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4 и 5 графы 2 Перечня. </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3</w:t>
      </w:r>
      <w:r w:rsidRPr="00EE4C48">
        <w:rPr>
          <w:rFonts w:ascii="PT Astra Serif" w:hAnsi="PT Astra Serif" w:cs="PT Astra Serif"/>
          <w:sz w:val="28"/>
          <w:szCs w:val="28"/>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4</w:t>
      </w:r>
      <w:r w:rsidRPr="00EE4C48">
        <w:rPr>
          <w:rFonts w:ascii="PT Astra Serif" w:hAnsi="PT Astra Serif" w:cs="PT Astra Serif"/>
          <w:sz w:val="28"/>
          <w:szCs w:val="28"/>
        </w:rPr>
        <w:t>. Орган Федерального казначейства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информации, указанной в сведениях о денежном обязательстве: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информации, подлежащей включению в сведения о денежном обязательстве в соответствии с приложением №2 к приказу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органы Федерального казначейства для постановки на учет денежных обязательств в соответствии с настоящим Порядком.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случае исполнения бюджетного обязательства, содержащего более одного кода классификации расходов бюджета,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w:t>
      </w:r>
      <w:r w:rsidRPr="00EE4C48">
        <w:rPr>
          <w:rFonts w:ascii="PT Astra Serif" w:hAnsi="PT Astra Serif" w:cs="PT Astra Serif"/>
          <w:sz w:val="28"/>
          <w:szCs w:val="28"/>
        </w:rPr>
        <w:lastRenderedPageBreak/>
        <w:t xml:space="preserve">предусмотренного пунктом 4 графы 2 Перечня, сформированного и подписанного без использования </w:t>
      </w:r>
      <w:r w:rsidR="00D927B3">
        <w:rPr>
          <w:rFonts w:ascii="PT Astra Serif" w:hAnsi="PT Astra Serif" w:cs="PT Astra Serif"/>
          <w:sz w:val="28"/>
          <w:szCs w:val="28"/>
        </w:rPr>
        <w:t>ЕИС</w:t>
      </w:r>
      <w:r w:rsidRPr="00EE4C48">
        <w:rPr>
          <w:rFonts w:ascii="PT Astra Serif" w:hAnsi="PT Astra Serif" w:cs="PT Astra Serif"/>
          <w:sz w:val="28"/>
          <w:szCs w:val="28"/>
        </w:rPr>
        <w:t>,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При формировании Сведений о денежном обязательстве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проверка, предусмотренная настоящим пунктом, осуществляется в </w:t>
      </w:r>
      <w:r w:rsidR="00D927B3">
        <w:rPr>
          <w:rFonts w:ascii="PT Astra Serif" w:hAnsi="PT Astra Serif" w:cs="PT Astra Serif"/>
          <w:sz w:val="28"/>
          <w:szCs w:val="28"/>
        </w:rPr>
        <w:t>ЕИС</w:t>
      </w:r>
      <w:r w:rsidRPr="00EE4C48">
        <w:rPr>
          <w:rFonts w:ascii="PT Astra Serif" w:hAnsi="PT Astra Serif" w:cs="PT Astra Serif"/>
          <w:sz w:val="28"/>
          <w:szCs w:val="28"/>
        </w:rPr>
        <w:t>, в том числе автоматически.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В случае положительного результата проверки, предусмотренной настоящим пунктом, осуществляемой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Сведения о денежных обязательствах и информация о положительном результате проверки в день осуществления указанной проверки направляются в ГИИС «Электронный бюджет» для автоматической постановки на учет денежного обязательства (внесения в него изменений).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5</w:t>
      </w:r>
      <w:r w:rsidRPr="00EE4C48">
        <w:rPr>
          <w:rFonts w:ascii="PT Astra Serif" w:hAnsi="PT Astra Serif" w:cs="PT Astra Serif"/>
          <w:sz w:val="28"/>
          <w:szCs w:val="28"/>
        </w:rPr>
        <w:t>.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через СУФД получателю средств бюджета извещение о постановке на учет (изменении) денежного обязательства в органе Федерального казначейства (далее - Извещение о денежном обязательстве), реквизиты которого установлены в приложении 13 к Порядку, утвержденному приказом Минфина России от 30.10.2020 №258н.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Извещение о денежном обязательстве направляется получателю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Учетный номер денежного обязательства имеет следующую структуру, состоящую из двадцати пяти разрядов: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 1 по 19 разряд - учетный номер соответствующего бюджетного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 20 по 25 разряд - порядковый номер денежного обязательства.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2</w:t>
      </w:r>
      <w:r w:rsidR="002066AB">
        <w:rPr>
          <w:rFonts w:ascii="PT Astra Serif" w:hAnsi="PT Astra Serif" w:cs="PT Astra Serif"/>
          <w:sz w:val="28"/>
          <w:szCs w:val="28"/>
        </w:rPr>
        <w:t>6</w:t>
      </w:r>
      <w:r w:rsidRPr="00EE4C48">
        <w:rPr>
          <w:rFonts w:ascii="PT Astra Serif" w:hAnsi="PT Astra Serif" w:cs="PT Astra Serif"/>
          <w:sz w:val="28"/>
          <w:szCs w:val="28"/>
        </w:rPr>
        <w:t>. В случае отрицательного результата проверки Сведений о денежном обязательстве орган Федерального казначейства в день осуществления проверки: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отношении сведений о денежных обязательствах, сформированных органом Федерального казначейства, направляет получателю средств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отношении сведений о денежных обязательствах, сформированных получателем средств областного бюджета Томской области, возвращает получателю средств бюджета копию представленных на бумажном носителе сведений о денежном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направляет получателю средств областного бюджета Томской области уведомление в электронном виде, если Сведения о денежном обязательстве представлялись в форме электронного документа.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В отношении Сведений о денежном обязательстве, сформированных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уведомление направляется с использованием </w:t>
      </w:r>
      <w:r w:rsidR="00D927B3">
        <w:rPr>
          <w:rFonts w:ascii="PT Astra Serif" w:hAnsi="PT Astra Serif" w:cs="PT Astra Serif"/>
          <w:sz w:val="28"/>
          <w:szCs w:val="28"/>
        </w:rPr>
        <w:t>ЕИС</w:t>
      </w:r>
      <w:r w:rsidRPr="00EE4C48">
        <w:rPr>
          <w:rFonts w:ascii="PT Astra Serif" w:hAnsi="PT Astra Serif" w:cs="PT Astra Serif"/>
          <w:sz w:val="28"/>
          <w:szCs w:val="28"/>
        </w:rPr>
        <w:t xml:space="preserve"> во взаимодействии с ГИИС «Электронный бюджет».</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7</w:t>
      </w:r>
      <w:r w:rsidRPr="00EE4C48">
        <w:rPr>
          <w:rFonts w:ascii="PT Astra Serif" w:hAnsi="PT Astra Serif" w:cs="PT Astra Serif"/>
          <w:sz w:val="28"/>
          <w:szCs w:val="28"/>
        </w:rPr>
        <w:t xml:space="preserve">.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w:t>
      </w:r>
      <w:r w:rsidR="002066AB">
        <w:rPr>
          <w:rFonts w:ascii="PT Astra Serif" w:hAnsi="PT Astra Serif" w:cs="PT Astra Serif"/>
          <w:sz w:val="28"/>
          <w:szCs w:val="28"/>
        </w:rPr>
        <w:t>18</w:t>
      </w:r>
      <w:r w:rsidRPr="00EE4C48">
        <w:rPr>
          <w:rFonts w:ascii="PT Astra Serif" w:hAnsi="PT Astra Serif" w:cs="PT Astra Serif"/>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8</w:t>
      </w:r>
      <w:r w:rsidRPr="00EE4C48">
        <w:rPr>
          <w:rFonts w:ascii="PT Astra Serif" w:hAnsi="PT Astra Serif" w:cs="PT Astra Serif"/>
          <w:sz w:val="28"/>
          <w:szCs w:val="28"/>
        </w:rPr>
        <w:t>.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уточняет указанные коды бюджетной классификации Российской Федерации в порядке и в срок, предусмотренные пунктом 1</w:t>
      </w:r>
      <w:r w:rsidR="002066AB">
        <w:rPr>
          <w:rFonts w:ascii="PT Astra Serif" w:hAnsi="PT Astra Serif" w:cs="PT Astra Serif"/>
          <w:sz w:val="28"/>
          <w:szCs w:val="28"/>
        </w:rPr>
        <w:t>8</w:t>
      </w:r>
      <w:r w:rsidRPr="00EE4C48">
        <w:rPr>
          <w:rFonts w:ascii="PT Astra Serif" w:hAnsi="PT Astra Serif" w:cs="PT Astra Serif"/>
          <w:sz w:val="28"/>
          <w:szCs w:val="28"/>
        </w:rPr>
        <w:t xml:space="preserve">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1A4272" w:rsidP="00F501B2">
      <w:pPr>
        <w:pStyle w:val="13"/>
        <w:spacing w:before="0" w:beforeAutospacing="0" w:after="0" w:afterAutospacing="0"/>
        <w:jc w:val="center"/>
        <w:rPr>
          <w:rFonts w:ascii="PT Astra Serif" w:hAnsi="PT Astra Serif" w:cs="PT Astra Serif"/>
          <w:sz w:val="28"/>
          <w:szCs w:val="28"/>
        </w:rPr>
      </w:pPr>
      <w:r>
        <w:rPr>
          <w:rFonts w:ascii="PT Astra Serif" w:hAnsi="PT Astra Serif" w:cs="PT Astra Serif"/>
          <w:sz w:val="28"/>
          <w:szCs w:val="28"/>
        </w:rPr>
        <w:t>5.</w:t>
      </w:r>
      <w:r w:rsidR="00EE4C48" w:rsidRPr="00EE4C48">
        <w:rPr>
          <w:rFonts w:ascii="PT Astra Serif" w:hAnsi="PT Astra Serif" w:cs="PT Astra Serif"/>
          <w:sz w:val="28"/>
          <w:szCs w:val="28"/>
        </w:rPr>
        <w:t> Представление информации о бюджетных и денежных обязательствах, учтенных в органе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w:t>
      </w:r>
      <w:r w:rsidR="002066AB">
        <w:rPr>
          <w:rFonts w:ascii="PT Astra Serif" w:hAnsi="PT Astra Serif" w:cs="PT Astra Serif"/>
          <w:sz w:val="28"/>
          <w:szCs w:val="28"/>
        </w:rPr>
        <w:t>9</w:t>
      </w:r>
      <w:r w:rsidRPr="00EE4C48">
        <w:rPr>
          <w:rFonts w:ascii="PT Astra Serif" w:hAnsi="PT Astra Serif" w:cs="PT Astra Serif"/>
          <w:sz w:val="28"/>
          <w:szCs w:val="28"/>
        </w:rPr>
        <w:t>. Информация о бюджетных и денежных обязательствах предоставляется: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F413A">
        <w:rPr>
          <w:rFonts w:ascii="PT Astra Serif" w:hAnsi="PT Astra Serif" w:cs="PT Astra Serif"/>
          <w:sz w:val="28"/>
          <w:szCs w:val="28"/>
        </w:rPr>
        <w:t>органом Федерального казначейства посредством предоставления информации о поставленных на учет бюджетных и денежных обязательствах (внесении в них изменений) и их исполнении (в том числе в форме электронного документа, а также посредством обеспечения возможности формирования в соответствующей информационной системе отчетности, предусмотренной пунктом 3</w:t>
      </w:r>
      <w:r w:rsidR="00477A85">
        <w:rPr>
          <w:rFonts w:ascii="PT Astra Serif" w:hAnsi="PT Astra Serif" w:cs="PT Astra Serif"/>
          <w:sz w:val="28"/>
          <w:szCs w:val="28"/>
        </w:rPr>
        <w:t>2</w:t>
      </w:r>
      <w:r w:rsidRPr="00EF413A">
        <w:rPr>
          <w:rFonts w:ascii="PT Astra Serif" w:hAnsi="PT Astra Serif" w:cs="PT Astra Serif"/>
          <w:sz w:val="28"/>
          <w:szCs w:val="28"/>
        </w:rPr>
        <w:t xml:space="preserve">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органом Федерального казначейства в виде документов, определенных пунктом 3</w:t>
      </w:r>
      <w:r w:rsidR="00477A85">
        <w:rPr>
          <w:rFonts w:ascii="PT Astra Serif" w:hAnsi="PT Astra Serif" w:cs="PT Astra Serif"/>
          <w:sz w:val="28"/>
          <w:szCs w:val="28"/>
        </w:rPr>
        <w:t>2</w:t>
      </w:r>
      <w:r w:rsidRPr="00EE4C48">
        <w:rPr>
          <w:rFonts w:ascii="PT Astra Serif" w:hAnsi="PT Astra Serif" w:cs="PT Astra Serif"/>
          <w:sz w:val="28"/>
          <w:szCs w:val="28"/>
        </w:rPr>
        <w:t xml:space="preserve"> настоящего Порядка, по запросам Департамента финансов Томской области (далее - Департамент финансов), главных распорядителей (распорядителей) средств бюджета, получателей средств бюджета с учетом положений пунктов </w:t>
      </w:r>
      <w:r w:rsidR="00477A85">
        <w:rPr>
          <w:rFonts w:ascii="PT Astra Serif" w:hAnsi="PT Astra Serif" w:cs="PT Astra Serif"/>
          <w:sz w:val="28"/>
          <w:szCs w:val="28"/>
        </w:rPr>
        <w:t>30</w:t>
      </w:r>
      <w:r w:rsidRPr="00EE4C48">
        <w:rPr>
          <w:rFonts w:ascii="PT Astra Serif" w:hAnsi="PT Astra Serif" w:cs="PT Astra Serif"/>
          <w:sz w:val="28"/>
          <w:szCs w:val="28"/>
        </w:rPr>
        <w:t xml:space="preserve"> и 3</w:t>
      </w:r>
      <w:r w:rsidR="00477A85">
        <w:rPr>
          <w:rFonts w:ascii="PT Astra Serif" w:hAnsi="PT Astra Serif" w:cs="PT Astra Serif"/>
          <w:sz w:val="28"/>
          <w:szCs w:val="28"/>
        </w:rPr>
        <w:t>1</w:t>
      </w:r>
      <w:r w:rsidRPr="00EE4C48">
        <w:rPr>
          <w:rFonts w:ascii="PT Astra Serif" w:hAnsi="PT Astra Serif" w:cs="PT Astra Serif"/>
          <w:sz w:val="28"/>
          <w:szCs w:val="28"/>
        </w:rPr>
        <w:t xml:space="preserve"> настоящего Порядка.</w:t>
      </w:r>
    </w:p>
    <w:p w:rsidR="00EE4C48" w:rsidRPr="00EE4C48" w:rsidRDefault="002066AB" w:rsidP="00EE4C48">
      <w:pPr>
        <w:pStyle w:val="13"/>
        <w:spacing w:before="0" w:beforeAutospacing="0" w:after="0" w:afterAutospacing="0"/>
        <w:ind w:firstLine="709"/>
        <w:jc w:val="both"/>
        <w:rPr>
          <w:rFonts w:ascii="PT Astra Serif" w:hAnsi="PT Astra Serif" w:cs="PT Astra Serif"/>
          <w:sz w:val="28"/>
          <w:szCs w:val="28"/>
        </w:rPr>
      </w:pPr>
      <w:r>
        <w:rPr>
          <w:rFonts w:ascii="PT Astra Serif" w:hAnsi="PT Astra Serif" w:cs="PT Astra Serif"/>
          <w:sz w:val="28"/>
          <w:szCs w:val="28"/>
        </w:rPr>
        <w:t>30</w:t>
      </w:r>
      <w:r w:rsidR="00EE4C48" w:rsidRPr="00EE4C48">
        <w:rPr>
          <w:rFonts w:ascii="PT Astra Serif" w:hAnsi="PT Astra Serif" w:cs="PT Astra Serif"/>
          <w:sz w:val="28"/>
          <w:szCs w:val="28"/>
        </w:rPr>
        <w:t>. Информация о бюджетных и денежных обязательствах предоставляется:</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Департаменту финансов - по всем бюджетным и денежным обязательствам;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главным распорядителям (распорядителям) средств бюджета - в части бюджетных и денежных обязательств подведомственных им получателей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получателям средств бюджета - в части бюджетных и денежных обязательств соответствующего получателя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Информация о бюджетных и денежных обязательствах предоставляется Департаменту финансов ежедневно (за исключением информации, содержащей сведения, составляющие государственную тайну, которая предоставляется еженедельно).</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3</w:t>
      </w:r>
      <w:r w:rsidR="002066AB">
        <w:rPr>
          <w:rFonts w:ascii="PT Astra Serif" w:hAnsi="PT Astra Serif" w:cs="PT Astra Serif"/>
          <w:sz w:val="28"/>
          <w:szCs w:val="28"/>
        </w:rPr>
        <w:t>1</w:t>
      </w:r>
      <w:r w:rsidRPr="00EE4C48">
        <w:rPr>
          <w:rFonts w:ascii="PT Astra Serif" w:hAnsi="PT Astra Serif" w:cs="PT Astra Serif"/>
          <w:sz w:val="28"/>
          <w:szCs w:val="28"/>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3</w:t>
      </w:r>
      <w:r w:rsidR="002066AB">
        <w:rPr>
          <w:rFonts w:ascii="PT Astra Serif" w:hAnsi="PT Astra Serif" w:cs="PT Astra Serif"/>
          <w:sz w:val="28"/>
          <w:szCs w:val="28"/>
        </w:rPr>
        <w:t>2</w:t>
      </w:r>
      <w:r w:rsidRPr="00EE4C48">
        <w:rPr>
          <w:rFonts w:ascii="PT Astra Serif" w:hAnsi="PT Astra Serif" w:cs="PT Astra Serif"/>
          <w:sz w:val="28"/>
          <w:szCs w:val="28"/>
        </w:rPr>
        <w:t>. Информация о бюджетных и денежных обязательствах предоставляется в соответствии со следующими положениями:</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1) по запросу Департамента финансов орган Федерального казначейства представляет с указанными в запросе детализацией и группировкой показателей: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а) информацию о принятых на учет бюджетных, денежных обязательствах, реквизиты которой установлены приложением №6 к Порядку, утвержденному приказом Минфина России от 30.10.2020 №258н (далее - Информация  о принятых на учет обязательствах), сформированную по состоянию на соответствующую дату;</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б) информацию об исполнении бюджетных, денежных обязательств, реквизиты  которой  установлены приложением №7 к Порядку, утвержденному приказом Минфина России от 30.10.2020 №258н (далее - Информация об исполнении обязательств), сформированную на дату, указанную в запросе;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в) информацию об исполнении бюджетных, денежных обязательств, принятых в целях осуществления  капитальных вложений, реквизиты которой установлены приложением №8 к Порядку, утвержденному приказом Минфина России от 30.10.2020 №258н (далее - Информация об исполнении обязательств, принятых в целях осуществления капитальных вложений, сформированную  на  дату, указанную в запросе;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2) по запросу главного распорядителя (распорядителя) средств бюджета орган Федерального казначейства представляет с указанными в запросе детализацией и группировкой показателей:</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lastRenderedPageBreak/>
        <w:t>а) информацию о принятых на учет обязательствах по находящимся в ведении главного распорядителя (распорядителя) средств бюджета получателям средств бюджета, сформированную нарастающим итогом с начала текущего финансового года по состоянию на соответствующую дату;</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б) информацию об исполнении обязательств по капитальным вложениям по находящимся в ведении главного распорядителя (распорядителя) средств бюджета получателям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3) по запросу получателя средств бюджета орган Федерального  казначейства предоставляет справку об исполнении принятых на учет бюджетных, денежных обязательствах (далее - Справка об исполнении  обязательств), реквизиты которой установлены приложением №5 к Порядку, утвержденному приказом Минфина России от 30.10.2020 №258н.</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4) по запросу получателя средств бюджета орган Федерального казначейства по месту обслуживания получателя средств 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 9 к Порядку, утвержденному приказом Минфина России от 30.10.2020 № 258н (далее - Справка о неисполненных бюджетных обязательствах).</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в срок, не позднее трех рабочих дней со дня поступления соответствующего запроса.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Российской Федерации, уникальных кодов объектов капитального строительства или объектов недвижимого имущества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w:t>
      </w:r>
      <w:r w:rsidRPr="00EE4C48">
        <w:rPr>
          <w:rFonts w:ascii="PT Astra Serif" w:hAnsi="PT Astra Serif" w:cs="PT Astra Serif"/>
          <w:sz w:val="28"/>
          <w:szCs w:val="28"/>
        </w:rPr>
        <w:lastRenderedPageBreak/>
        <w:t>указанных государственных контрактов, договоров, соглашений (нормативных правовых актов) о предоставлении субсидий юридическим лицам.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По запросу главного распорядителя средств бюджета орган Федерального казначейства формирует сводную Справку о неисполненных бюджетных обязательствах получателей средств бюджета, находящихся в ведении главного распорядителя средств бюджета, сформированную, в том числе на основании Справок о неисполненных бюджетных обязательствах, представленных органами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в срок, не позднее трех рабочих дней со дня поступления соответствующего запроса.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Главные распорядители средств бюджета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установлены приложением №10 к Порядку, утвержденному приказом Минфина России от 30.10.2020 </w:t>
      </w:r>
      <w:r w:rsidR="001750DA">
        <w:rPr>
          <w:rFonts w:ascii="PT Astra Serif" w:hAnsi="PT Astra Serif" w:cs="PT Astra Serif"/>
          <w:sz w:val="28"/>
          <w:szCs w:val="28"/>
        </w:rPr>
        <w:br/>
      </w:r>
      <w:r w:rsidRPr="00EE4C48">
        <w:rPr>
          <w:rFonts w:ascii="PT Astra Serif" w:hAnsi="PT Astra Serif" w:cs="PT Astra Serif"/>
          <w:sz w:val="28"/>
          <w:szCs w:val="28"/>
        </w:rPr>
        <w:t>№ 258н (далее - Информация об объеме лимитов бюджетных обязательств).</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Информация об объеме лимитов бюджетных обязательств представляется в форме электронного документа в ГИИС «Электронный бюджет» и подписывается электронной подписью лица, имеющего право действовать от имени главного распорядителя средств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Информация об объеме лимитов бюджетных обязательств, содержащая сведения, составляющие государственную тайну, представляется с соблюдением требований законодательства Российской Федерации о защите государственной тайны.</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Орган Федерального казначейства в течение двух рабочих дней после дня предоставления главным распорядителем средств бюджета Информации об объеме лимитов бюджетных обязательств проверяет указанную информацию на </w:t>
      </w:r>
      <w:proofErr w:type="spellStart"/>
      <w:r w:rsidRPr="00EE4C48">
        <w:rPr>
          <w:rFonts w:ascii="PT Astra Serif" w:hAnsi="PT Astra Serif" w:cs="PT Astra Serif"/>
          <w:sz w:val="28"/>
          <w:szCs w:val="28"/>
        </w:rPr>
        <w:t>непревышение</w:t>
      </w:r>
      <w:proofErr w:type="spellEnd"/>
      <w:r w:rsidRPr="00EE4C48">
        <w:rPr>
          <w:rFonts w:ascii="PT Astra Serif" w:hAnsi="PT Astra Serif" w:cs="PT Astra Serif"/>
          <w:sz w:val="28"/>
          <w:szCs w:val="28"/>
        </w:rPr>
        <w:t xml:space="preserve"> суммы, на которую в текущем финансовом году могут быть увеличены бюджетные ассигнования главному распорядителю средств бюджета на оплату муниципальных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r w:rsidRPr="00EF413A">
        <w:rPr>
          <w:rFonts w:ascii="PT Astra Serif" w:hAnsi="PT Astra Serif" w:cs="PT Astra Serif"/>
          <w:sz w:val="28"/>
          <w:szCs w:val="28"/>
        </w:rPr>
        <w:t>сформированной органом</w:t>
      </w:r>
      <w:r w:rsidR="00EF413A" w:rsidRPr="00EF413A">
        <w:rPr>
          <w:rFonts w:ascii="PT Astra Serif" w:hAnsi="PT Astra Serif" w:cs="PT Astra Serif"/>
          <w:sz w:val="28"/>
          <w:szCs w:val="28"/>
        </w:rPr>
        <w:t xml:space="preserve"> Федерального</w:t>
      </w:r>
      <w:r w:rsidRPr="00EF413A">
        <w:rPr>
          <w:rFonts w:ascii="PT Astra Serif" w:hAnsi="PT Astra Serif" w:cs="PT Astra Serif"/>
          <w:sz w:val="28"/>
          <w:szCs w:val="28"/>
        </w:rPr>
        <w:t xml:space="preserve"> казначейств</w:t>
      </w:r>
      <w:r w:rsidR="00EF413A" w:rsidRPr="00EF413A">
        <w:rPr>
          <w:rFonts w:ascii="PT Astra Serif" w:hAnsi="PT Astra Serif" w:cs="PT Astra Serif"/>
          <w:sz w:val="28"/>
          <w:szCs w:val="28"/>
        </w:rPr>
        <w:t>а</w:t>
      </w:r>
      <w:r w:rsidRPr="00EF413A">
        <w:rPr>
          <w:rFonts w:ascii="PT Astra Serif" w:hAnsi="PT Astra Serif" w:cs="PT Astra Serif"/>
          <w:sz w:val="28"/>
          <w:szCs w:val="28"/>
        </w:rPr>
        <w:t xml:space="preserve"> по указанному главному распорядителю с</w:t>
      </w:r>
      <w:r w:rsidRPr="00EE4C48">
        <w:rPr>
          <w:rFonts w:ascii="PT Astra Serif" w:hAnsi="PT Astra Serif" w:cs="PT Astra Serif"/>
          <w:sz w:val="28"/>
          <w:szCs w:val="28"/>
        </w:rPr>
        <w:t>редств бюджета.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 xml:space="preserve">При положительном результате проверки в соответствии с требованиями абзаца седьмого настоящего подпункта орган Федерального казначейства </w:t>
      </w:r>
      <w:r w:rsidRPr="00EE4C48">
        <w:rPr>
          <w:rFonts w:ascii="PT Astra Serif" w:hAnsi="PT Astra Serif" w:cs="PT Astra Serif"/>
          <w:sz w:val="28"/>
          <w:szCs w:val="28"/>
        </w:rPr>
        <w:lastRenderedPageBreak/>
        <w:t>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Если Информация об объеме лимитов бюджетных обязательств не соответствует требованиям подпункта 4 пункта 3</w:t>
      </w:r>
      <w:r w:rsidR="00477A85">
        <w:rPr>
          <w:rFonts w:ascii="PT Astra Serif" w:hAnsi="PT Astra Serif" w:cs="PT Astra Serif"/>
          <w:sz w:val="28"/>
          <w:szCs w:val="28"/>
        </w:rPr>
        <w:t>2</w:t>
      </w:r>
      <w:r w:rsidRPr="00EE4C48">
        <w:rPr>
          <w:rFonts w:ascii="PT Astra Serif" w:hAnsi="PT Astra Serif" w:cs="PT Astra Serif"/>
          <w:sz w:val="28"/>
          <w:szCs w:val="28"/>
        </w:rPr>
        <w:t xml:space="preserve"> настоящего Порядка,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направляет главному распорядителю средств бюджета уведомление, в котором указывается причина возврата Информации о неисполненных бюджетных обязательствах.</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5) Не позднее второго рабочего дня текущего финансового года орган Федерального казначейства представляет в Департамент финансов и главным распорядителям средств бюджета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капитального строительства или объекты недвижимого имущества, реквизиты которой установлены приложением №11 к Порядку, утвержденному приказом Минфина России от 30.10.2020 №258н  (далее - Справка о неисполненных бюджетных обязательствах по капитальным вложениям).</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r w:rsidRPr="00EE4C48">
        <w:rPr>
          <w:rFonts w:ascii="PT Astra Serif" w:hAnsi="PT Astra Serif" w:cs="PT Astra Serif"/>
          <w:sz w:val="28"/>
          <w:szCs w:val="28"/>
        </w:rPr>
        <w:t>Порядок формирования Справки о неисполненных бюджетных обязательствах по капитальным вложениям аналогичен порядку формирования Справки о неисполненных бюджетных обязательствах, указанному в подпункте 4 пункта 3</w:t>
      </w:r>
      <w:r w:rsidR="00477A85">
        <w:rPr>
          <w:rFonts w:ascii="PT Astra Serif" w:hAnsi="PT Astra Serif" w:cs="PT Astra Serif"/>
          <w:sz w:val="28"/>
          <w:szCs w:val="28"/>
        </w:rPr>
        <w:t>2</w:t>
      </w:r>
      <w:bookmarkStart w:id="1" w:name="_GoBack"/>
      <w:bookmarkEnd w:id="1"/>
      <w:r w:rsidRPr="00EE4C48">
        <w:rPr>
          <w:rFonts w:ascii="PT Astra Serif" w:hAnsi="PT Astra Serif" w:cs="PT Astra Serif"/>
          <w:sz w:val="28"/>
          <w:szCs w:val="28"/>
        </w:rPr>
        <w:t xml:space="preserve"> настоящего Порядка.</w:t>
      </w:r>
    </w:p>
    <w:p w:rsidR="00EE4C48" w:rsidRPr="00EE4C48" w:rsidRDefault="00EE4C48" w:rsidP="00EE4C48">
      <w:pPr>
        <w:pStyle w:val="13"/>
        <w:spacing w:before="0" w:beforeAutospacing="0" w:after="0" w:afterAutospacing="0"/>
        <w:ind w:firstLine="709"/>
        <w:jc w:val="both"/>
        <w:rPr>
          <w:rFonts w:ascii="PT Astra Serif" w:hAnsi="PT Astra Serif" w:cs="PT Astra Serif"/>
          <w:sz w:val="28"/>
          <w:szCs w:val="28"/>
        </w:rPr>
      </w:pPr>
    </w:p>
    <w:sectPr w:rsidR="00EE4C48" w:rsidRPr="00EE4C48" w:rsidSect="00D729A8">
      <w:headerReference w:type="default" r:id="rId9"/>
      <w:headerReference w:type="first" r:id="rId10"/>
      <w:type w:val="continuous"/>
      <w:pgSz w:w="11907" w:h="16840"/>
      <w:pgMar w:top="1134" w:right="851" w:bottom="851" w:left="1418" w:header="737"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7A1" w:rsidRDefault="00F501B2">
      <w:r>
        <w:separator/>
      </w:r>
    </w:p>
  </w:endnote>
  <w:endnote w:type="continuationSeparator" w:id="0">
    <w:p w:rsidR="004637A1" w:rsidRDefault="00F50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7A1" w:rsidRDefault="00F501B2">
      <w:r>
        <w:separator/>
      </w:r>
    </w:p>
  </w:footnote>
  <w:footnote w:type="continuationSeparator" w:id="0">
    <w:p w:rsidR="004637A1" w:rsidRDefault="00F50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7"/>
        <w:szCs w:val="27"/>
      </w:rPr>
      <w:id w:val="-1330288285"/>
      <w:docPartObj>
        <w:docPartGallery w:val="Page Numbers (Top of Page)"/>
        <w:docPartUnique/>
      </w:docPartObj>
    </w:sdtPr>
    <w:sdtEndPr/>
    <w:sdtContent>
      <w:p w:rsidR="004637A1" w:rsidRDefault="00F501B2">
        <w:pPr>
          <w:pStyle w:val="af1"/>
          <w:rPr>
            <w:rFonts w:ascii="PT Astra Serif" w:hAnsi="PT Astra Serif"/>
            <w:b w:val="0"/>
            <w:sz w:val="27"/>
            <w:szCs w:val="27"/>
          </w:rPr>
        </w:pPr>
        <w:r>
          <w:rPr>
            <w:rFonts w:ascii="PT Astra Serif" w:hAnsi="PT Astra Serif"/>
            <w:b w:val="0"/>
            <w:sz w:val="27"/>
            <w:szCs w:val="27"/>
          </w:rPr>
          <w:fldChar w:fldCharType="begin"/>
        </w:r>
        <w:r>
          <w:rPr>
            <w:rFonts w:ascii="PT Astra Serif" w:hAnsi="PT Astra Serif"/>
            <w:b w:val="0"/>
            <w:sz w:val="27"/>
            <w:szCs w:val="27"/>
          </w:rPr>
          <w:instrText>PAGE   \* MERGEFORMAT</w:instrText>
        </w:r>
        <w:r>
          <w:rPr>
            <w:rFonts w:ascii="PT Astra Serif" w:hAnsi="PT Astra Serif"/>
            <w:b w:val="0"/>
            <w:szCs w:val="28"/>
          </w:rPr>
          <w:fldChar w:fldCharType="separate"/>
        </w:r>
        <w:r w:rsidR="00477A85">
          <w:rPr>
            <w:rFonts w:ascii="PT Astra Serif" w:hAnsi="PT Astra Serif"/>
            <w:b w:val="0"/>
            <w:noProof/>
            <w:sz w:val="27"/>
            <w:szCs w:val="27"/>
          </w:rPr>
          <w:t>19</w:t>
        </w:r>
        <w:r>
          <w:rPr>
            <w:rFonts w:ascii="PT Astra Serif" w:hAnsi="PT Astra Serif"/>
            <w:b w:val="0"/>
            <w:sz w:val="27"/>
            <w:szCs w:val="27"/>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7A1" w:rsidRDefault="00F501B2">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14:anchorId="2E25E7EA" wp14:editId="7F3EC0CA">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a="http://schemas.openxmlformats.org/drawingml/2006/main" xmlns:w15="http://schemas.microsoft.com/office/word/2012/wordml">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3.25pt;height:48.75pt;mso-wrap-distance-left:0.00pt;mso-wrap-distance-top:0.00pt;mso-wrap-distance-right:0.00pt;mso-wrap-distance-bottom:0.00pt;" stroked="f">
              <v:path textboxrect="0,0,0,0"/>
              <v:imagedata r:id="rId2" o:title=""/>
            </v:shape>
          </w:pict>
        </mc:Fallback>
      </mc:AlternateContent>
    </w:r>
  </w:p>
  <w:p w:rsidR="004637A1" w:rsidRDefault="00F501B2">
    <w:pPr>
      <w:pStyle w:val="af1"/>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финансов Томской области</w:t>
    </w:r>
  </w:p>
  <w:p w:rsidR="004637A1" w:rsidRDefault="00F501B2">
    <w:pPr>
      <w:pStyle w:val="af1"/>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455EB"/>
    <w:multiLevelType w:val="hybridMultilevel"/>
    <w:tmpl w:val="5B16C80C"/>
    <w:lvl w:ilvl="0" w:tplc="0419000F">
      <w:start w:val="1"/>
      <w:numFmt w:val="decimal"/>
      <w:lvlText w:val="%1."/>
      <w:lvlJc w:val="left"/>
      <w:pPr>
        <w:ind w:left="3478" w:hanging="360"/>
      </w:pPr>
      <w:rPr>
        <w:rFonts w:hint="default"/>
      </w:rPr>
    </w:lvl>
    <w:lvl w:ilvl="1" w:tplc="04190019" w:tentative="1">
      <w:start w:val="1"/>
      <w:numFmt w:val="lowerLetter"/>
      <w:lvlText w:val="%2."/>
      <w:lvlJc w:val="left"/>
      <w:pPr>
        <w:ind w:left="4198" w:hanging="360"/>
      </w:pPr>
    </w:lvl>
    <w:lvl w:ilvl="2" w:tplc="0419001B" w:tentative="1">
      <w:start w:val="1"/>
      <w:numFmt w:val="lowerRoman"/>
      <w:lvlText w:val="%3."/>
      <w:lvlJc w:val="right"/>
      <w:pPr>
        <w:ind w:left="4918" w:hanging="180"/>
      </w:pPr>
    </w:lvl>
    <w:lvl w:ilvl="3" w:tplc="0419000F" w:tentative="1">
      <w:start w:val="1"/>
      <w:numFmt w:val="decimal"/>
      <w:lvlText w:val="%4."/>
      <w:lvlJc w:val="left"/>
      <w:pPr>
        <w:ind w:left="5638" w:hanging="360"/>
      </w:pPr>
    </w:lvl>
    <w:lvl w:ilvl="4" w:tplc="04190019" w:tentative="1">
      <w:start w:val="1"/>
      <w:numFmt w:val="lowerLetter"/>
      <w:lvlText w:val="%5."/>
      <w:lvlJc w:val="left"/>
      <w:pPr>
        <w:ind w:left="6358" w:hanging="360"/>
      </w:pPr>
    </w:lvl>
    <w:lvl w:ilvl="5" w:tplc="0419001B" w:tentative="1">
      <w:start w:val="1"/>
      <w:numFmt w:val="lowerRoman"/>
      <w:lvlText w:val="%6."/>
      <w:lvlJc w:val="right"/>
      <w:pPr>
        <w:ind w:left="7078" w:hanging="180"/>
      </w:pPr>
    </w:lvl>
    <w:lvl w:ilvl="6" w:tplc="0419000F" w:tentative="1">
      <w:start w:val="1"/>
      <w:numFmt w:val="decimal"/>
      <w:lvlText w:val="%7."/>
      <w:lvlJc w:val="left"/>
      <w:pPr>
        <w:ind w:left="7798" w:hanging="360"/>
      </w:pPr>
    </w:lvl>
    <w:lvl w:ilvl="7" w:tplc="04190019" w:tentative="1">
      <w:start w:val="1"/>
      <w:numFmt w:val="lowerLetter"/>
      <w:lvlText w:val="%8."/>
      <w:lvlJc w:val="left"/>
      <w:pPr>
        <w:ind w:left="8518" w:hanging="360"/>
      </w:pPr>
    </w:lvl>
    <w:lvl w:ilvl="8" w:tplc="0419001B" w:tentative="1">
      <w:start w:val="1"/>
      <w:numFmt w:val="lowerRoman"/>
      <w:lvlText w:val="%9."/>
      <w:lvlJc w:val="right"/>
      <w:pPr>
        <w:ind w:left="9238" w:hanging="180"/>
      </w:pPr>
    </w:lvl>
  </w:abstractNum>
  <w:abstractNum w:abstractNumId="1">
    <w:nsid w:val="154D7019"/>
    <w:multiLevelType w:val="hybridMultilevel"/>
    <w:tmpl w:val="9A5A19DC"/>
    <w:lvl w:ilvl="0" w:tplc="673E23F4">
      <w:start w:val="1"/>
      <w:numFmt w:val="decimal"/>
      <w:lvlText w:val="%1."/>
      <w:lvlJc w:val="left"/>
      <w:pPr>
        <w:ind w:left="1418" w:hanging="360"/>
      </w:pPr>
    </w:lvl>
    <w:lvl w:ilvl="1" w:tplc="A496A94C">
      <w:start w:val="1"/>
      <w:numFmt w:val="lowerLetter"/>
      <w:lvlText w:val="%2."/>
      <w:lvlJc w:val="left"/>
      <w:pPr>
        <w:ind w:left="2138" w:hanging="360"/>
      </w:pPr>
    </w:lvl>
    <w:lvl w:ilvl="2" w:tplc="6442BAB4">
      <w:start w:val="1"/>
      <w:numFmt w:val="lowerRoman"/>
      <w:lvlText w:val="%3."/>
      <w:lvlJc w:val="right"/>
      <w:pPr>
        <w:ind w:left="2858" w:hanging="180"/>
      </w:pPr>
    </w:lvl>
    <w:lvl w:ilvl="3" w:tplc="FD1814A4">
      <w:start w:val="1"/>
      <w:numFmt w:val="decimal"/>
      <w:lvlText w:val="%4."/>
      <w:lvlJc w:val="left"/>
      <w:pPr>
        <w:ind w:left="3578" w:hanging="360"/>
      </w:pPr>
    </w:lvl>
    <w:lvl w:ilvl="4" w:tplc="5CD0F684">
      <w:start w:val="1"/>
      <w:numFmt w:val="lowerLetter"/>
      <w:lvlText w:val="%5."/>
      <w:lvlJc w:val="left"/>
      <w:pPr>
        <w:ind w:left="4298" w:hanging="360"/>
      </w:pPr>
    </w:lvl>
    <w:lvl w:ilvl="5" w:tplc="E8FE0830">
      <w:start w:val="1"/>
      <w:numFmt w:val="lowerRoman"/>
      <w:lvlText w:val="%6."/>
      <w:lvlJc w:val="right"/>
      <w:pPr>
        <w:ind w:left="5018" w:hanging="180"/>
      </w:pPr>
    </w:lvl>
    <w:lvl w:ilvl="6" w:tplc="6F8E2ABE">
      <w:start w:val="1"/>
      <w:numFmt w:val="decimal"/>
      <w:lvlText w:val="%7."/>
      <w:lvlJc w:val="left"/>
      <w:pPr>
        <w:ind w:left="5738" w:hanging="360"/>
      </w:pPr>
    </w:lvl>
    <w:lvl w:ilvl="7" w:tplc="3AA2B816">
      <w:start w:val="1"/>
      <w:numFmt w:val="lowerLetter"/>
      <w:lvlText w:val="%8."/>
      <w:lvlJc w:val="left"/>
      <w:pPr>
        <w:ind w:left="6458" w:hanging="360"/>
      </w:pPr>
    </w:lvl>
    <w:lvl w:ilvl="8" w:tplc="AA74BF1A">
      <w:start w:val="1"/>
      <w:numFmt w:val="lowerRoman"/>
      <w:lvlText w:val="%9."/>
      <w:lvlJc w:val="right"/>
      <w:pPr>
        <w:ind w:left="7178" w:hanging="180"/>
      </w:pPr>
    </w:lvl>
  </w:abstractNum>
  <w:abstractNum w:abstractNumId="2">
    <w:nsid w:val="32FD4D22"/>
    <w:multiLevelType w:val="hybridMultilevel"/>
    <w:tmpl w:val="97EA80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094B1B"/>
    <w:multiLevelType w:val="hybridMultilevel"/>
    <w:tmpl w:val="0AF23FAC"/>
    <w:lvl w:ilvl="0" w:tplc="1F4E6B8C">
      <w:start w:val="1"/>
      <w:numFmt w:val="bullet"/>
      <w:lvlText w:val="–"/>
      <w:lvlJc w:val="left"/>
      <w:pPr>
        <w:ind w:left="1417" w:hanging="360"/>
      </w:pPr>
      <w:rPr>
        <w:rFonts w:ascii="Arial" w:eastAsia="Arial" w:hAnsi="Arial" w:cs="Arial" w:hint="default"/>
      </w:rPr>
    </w:lvl>
    <w:lvl w:ilvl="1" w:tplc="68C84C7A">
      <w:start w:val="1"/>
      <w:numFmt w:val="bullet"/>
      <w:lvlText w:val="o"/>
      <w:lvlJc w:val="left"/>
      <w:pPr>
        <w:ind w:left="2137" w:hanging="360"/>
      </w:pPr>
      <w:rPr>
        <w:rFonts w:ascii="Courier New" w:eastAsia="Courier New" w:hAnsi="Courier New" w:cs="Courier New" w:hint="default"/>
      </w:rPr>
    </w:lvl>
    <w:lvl w:ilvl="2" w:tplc="5B264FFC">
      <w:start w:val="1"/>
      <w:numFmt w:val="bullet"/>
      <w:lvlText w:val="§"/>
      <w:lvlJc w:val="left"/>
      <w:pPr>
        <w:ind w:left="2857" w:hanging="360"/>
      </w:pPr>
      <w:rPr>
        <w:rFonts w:ascii="Wingdings" w:eastAsia="Wingdings" w:hAnsi="Wingdings" w:cs="Wingdings" w:hint="default"/>
      </w:rPr>
    </w:lvl>
    <w:lvl w:ilvl="3" w:tplc="D2104D4A">
      <w:start w:val="1"/>
      <w:numFmt w:val="bullet"/>
      <w:lvlText w:val="·"/>
      <w:lvlJc w:val="left"/>
      <w:pPr>
        <w:ind w:left="3577" w:hanging="360"/>
      </w:pPr>
      <w:rPr>
        <w:rFonts w:ascii="Symbol" w:eastAsia="Symbol" w:hAnsi="Symbol" w:cs="Symbol" w:hint="default"/>
      </w:rPr>
    </w:lvl>
    <w:lvl w:ilvl="4" w:tplc="9260D4CA">
      <w:start w:val="1"/>
      <w:numFmt w:val="bullet"/>
      <w:lvlText w:val="o"/>
      <w:lvlJc w:val="left"/>
      <w:pPr>
        <w:ind w:left="4297" w:hanging="360"/>
      </w:pPr>
      <w:rPr>
        <w:rFonts w:ascii="Courier New" w:eastAsia="Courier New" w:hAnsi="Courier New" w:cs="Courier New" w:hint="default"/>
      </w:rPr>
    </w:lvl>
    <w:lvl w:ilvl="5" w:tplc="C9229756">
      <w:start w:val="1"/>
      <w:numFmt w:val="bullet"/>
      <w:lvlText w:val="§"/>
      <w:lvlJc w:val="left"/>
      <w:pPr>
        <w:ind w:left="5017" w:hanging="360"/>
      </w:pPr>
      <w:rPr>
        <w:rFonts w:ascii="Wingdings" w:eastAsia="Wingdings" w:hAnsi="Wingdings" w:cs="Wingdings" w:hint="default"/>
      </w:rPr>
    </w:lvl>
    <w:lvl w:ilvl="6" w:tplc="4ADEB286">
      <w:start w:val="1"/>
      <w:numFmt w:val="bullet"/>
      <w:lvlText w:val="·"/>
      <w:lvlJc w:val="left"/>
      <w:pPr>
        <w:ind w:left="5737" w:hanging="360"/>
      </w:pPr>
      <w:rPr>
        <w:rFonts w:ascii="Symbol" w:eastAsia="Symbol" w:hAnsi="Symbol" w:cs="Symbol" w:hint="default"/>
      </w:rPr>
    </w:lvl>
    <w:lvl w:ilvl="7" w:tplc="44328E86">
      <w:start w:val="1"/>
      <w:numFmt w:val="bullet"/>
      <w:lvlText w:val="o"/>
      <w:lvlJc w:val="left"/>
      <w:pPr>
        <w:ind w:left="6457" w:hanging="360"/>
      </w:pPr>
      <w:rPr>
        <w:rFonts w:ascii="Courier New" w:eastAsia="Courier New" w:hAnsi="Courier New" w:cs="Courier New" w:hint="default"/>
      </w:rPr>
    </w:lvl>
    <w:lvl w:ilvl="8" w:tplc="549A15A6">
      <w:start w:val="1"/>
      <w:numFmt w:val="bullet"/>
      <w:lvlText w:val="§"/>
      <w:lvlJc w:val="left"/>
      <w:pPr>
        <w:ind w:left="7177" w:hanging="360"/>
      </w:pPr>
      <w:rPr>
        <w:rFonts w:ascii="Wingdings" w:eastAsia="Wingdings" w:hAnsi="Wingdings" w:cs="Wingdings" w:hint="default"/>
      </w:rPr>
    </w:lvl>
  </w:abstractNum>
  <w:abstractNum w:abstractNumId="4">
    <w:nsid w:val="604E6D43"/>
    <w:multiLevelType w:val="hybridMultilevel"/>
    <w:tmpl w:val="75C20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F47ADE"/>
    <w:multiLevelType w:val="hybridMultilevel"/>
    <w:tmpl w:val="C5EC9412"/>
    <w:lvl w:ilvl="0" w:tplc="12F82A9A">
      <w:start w:val="1"/>
      <w:numFmt w:val="decimal"/>
      <w:lvlText w:val="%1."/>
      <w:lvlJc w:val="left"/>
      <w:pPr>
        <w:ind w:left="1418" w:hanging="360"/>
      </w:pPr>
    </w:lvl>
    <w:lvl w:ilvl="1" w:tplc="D51ABED4">
      <w:start w:val="1"/>
      <w:numFmt w:val="lowerLetter"/>
      <w:lvlText w:val="%2."/>
      <w:lvlJc w:val="left"/>
      <w:pPr>
        <w:ind w:left="2138" w:hanging="360"/>
      </w:pPr>
    </w:lvl>
    <w:lvl w:ilvl="2" w:tplc="4B1E0F26">
      <w:start w:val="1"/>
      <w:numFmt w:val="lowerRoman"/>
      <w:lvlText w:val="%3."/>
      <w:lvlJc w:val="right"/>
      <w:pPr>
        <w:ind w:left="2858" w:hanging="180"/>
      </w:pPr>
    </w:lvl>
    <w:lvl w:ilvl="3" w:tplc="94668EC6">
      <w:start w:val="1"/>
      <w:numFmt w:val="decimal"/>
      <w:lvlText w:val="%4."/>
      <w:lvlJc w:val="left"/>
      <w:pPr>
        <w:ind w:left="3578" w:hanging="360"/>
      </w:pPr>
    </w:lvl>
    <w:lvl w:ilvl="4" w:tplc="E648FF54">
      <w:start w:val="1"/>
      <w:numFmt w:val="lowerLetter"/>
      <w:lvlText w:val="%5."/>
      <w:lvlJc w:val="left"/>
      <w:pPr>
        <w:ind w:left="4298" w:hanging="360"/>
      </w:pPr>
    </w:lvl>
    <w:lvl w:ilvl="5" w:tplc="F1E6A262">
      <w:start w:val="1"/>
      <w:numFmt w:val="lowerRoman"/>
      <w:lvlText w:val="%6."/>
      <w:lvlJc w:val="right"/>
      <w:pPr>
        <w:ind w:left="5018" w:hanging="180"/>
      </w:pPr>
    </w:lvl>
    <w:lvl w:ilvl="6" w:tplc="12B2A2F4">
      <w:start w:val="1"/>
      <w:numFmt w:val="decimal"/>
      <w:lvlText w:val="%7."/>
      <w:lvlJc w:val="left"/>
      <w:pPr>
        <w:ind w:left="5738" w:hanging="360"/>
      </w:pPr>
    </w:lvl>
    <w:lvl w:ilvl="7" w:tplc="D24406BE">
      <w:start w:val="1"/>
      <w:numFmt w:val="lowerLetter"/>
      <w:lvlText w:val="%8."/>
      <w:lvlJc w:val="left"/>
      <w:pPr>
        <w:ind w:left="6458" w:hanging="360"/>
      </w:pPr>
    </w:lvl>
    <w:lvl w:ilvl="8" w:tplc="1DF83C18">
      <w:start w:val="1"/>
      <w:numFmt w:val="lowerRoman"/>
      <w:lvlText w:val="%9."/>
      <w:lvlJc w:val="right"/>
      <w:pPr>
        <w:ind w:left="7178" w:hanging="180"/>
      </w:pPr>
    </w:lvl>
  </w:abstractNum>
  <w:abstractNum w:abstractNumId="6">
    <w:nsid w:val="734312B1"/>
    <w:multiLevelType w:val="hybridMultilevel"/>
    <w:tmpl w:val="8FDA396A"/>
    <w:lvl w:ilvl="0" w:tplc="285012A0">
      <w:start w:val="1"/>
      <w:numFmt w:val="bullet"/>
      <w:lvlText w:val="–"/>
      <w:lvlJc w:val="left"/>
      <w:pPr>
        <w:ind w:left="709" w:hanging="360"/>
      </w:pPr>
      <w:rPr>
        <w:rFonts w:ascii="Arial" w:eastAsia="Arial" w:hAnsi="Arial" w:cs="Arial" w:hint="default"/>
      </w:rPr>
    </w:lvl>
    <w:lvl w:ilvl="1" w:tplc="C11CC3D2">
      <w:start w:val="1"/>
      <w:numFmt w:val="bullet"/>
      <w:lvlText w:val="o"/>
      <w:lvlJc w:val="left"/>
      <w:pPr>
        <w:ind w:left="1429" w:hanging="360"/>
      </w:pPr>
      <w:rPr>
        <w:rFonts w:ascii="Courier New" w:eastAsia="Courier New" w:hAnsi="Courier New" w:cs="Courier New" w:hint="default"/>
      </w:rPr>
    </w:lvl>
    <w:lvl w:ilvl="2" w:tplc="00700A66">
      <w:start w:val="1"/>
      <w:numFmt w:val="bullet"/>
      <w:lvlText w:val="§"/>
      <w:lvlJc w:val="left"/>
      <w:pPr>
        <w:ind w:left="2149" w:hanging="360"/>
      </w:pPr>
      <w:rPr>
        <w:rFonts w:ascii="Wingdings" w:eastAsia="Wingdings" w:hAnsi="Wingdings" w:cs="Wingdings" w:hint="default"/>
      </w:rPr>
    </w:lvl>
    <w:lvl w:ilvl="3" w:tplc="54F83064">
      <w:start w:val="1"/>
      <w:numFmt w:val="bullet"/>
      <w:lvlText w:val="·"/>
      <w:lvlJc w:val="left"/>
      <w:pPr>
        <w:ind w:left="2869" w:hanging="360"/>
      </w:pPr>
      <w:rPr>
        <w:rFonts w:ascii="Symbol" w:eastAsia="Symbol" w:hAnsi="Symbol" w:cs="Symbol" w:hint="default"/>
      </w:rPr>
    </w:lvl>
    <w:lvl w:ilvl="4" w:tplc="D4986FA2">
      <w:start w:val="1"/>
      <w:numFmt w:val="bullet"/>
      <w:lvlText w:val="o"/>
      <w:lvlJc w:val="left"/>
      <w:pPr>
        <w:ind w:left="3589" w:hanging="360"/>
      </w:pPr>
      <w:rPr>
        <w:rFonts w:ascii="Courier New" w:eastAsia="Courier New" w:hAnsi="Courier New" w:cs="Courier New" w:hint="default"/>
      </w:rPr>
    </w:lvl>
    <w:lvl w:ilvl="5" w:tplc="F2B0FA06">
      <w:start w:val="1"/>
      <w:numFmt w:val="bullet"/>
      <w:lvlText w:val="§"/>
      <w:lvlJc w:val="left"/>
      <w:pPr>
        <w:ind w:left="4309" w:hanging="360"/>
      </w:pPr>
      <w:rPr>
        <w:rFonts w:ascii="Wingdings" w:eastAsia="Wingdings" w:hAnsi="Wingdings" w:cs="Wingdings" w:hint="default"/>
      </w:rPr>
    </w:lvl>
    <w:lvl w:ilvl="6" w:tplc="721E5534">
      <w:start w:val="1"/>
      <w:numFmt w:val="bullet"/>
      <w:lvlText w:val="·"/>
      <w:lvlJc w:val="left"/>
      <w:pPr>
        <w:ind w:left="5029" w:hanging="360"/>
      </w:pPr>
      <w:rPr>
        <w:rFonts w:ascii="Symbol" w:eastAsia="Symbol" w:hAnsi="Symbol" w:cs="Symbol" w:hint="default"/>
      </w:rPr>
    </w:lvl>
    <w:lvl w:ilvl="7" w:tplc="0644C22A">
      <w:start w:val="1"/>
      <w:numFmt w:val="bullet"/>
      <w:lvlText w:val="o"/>
      <w:lvlJc w:val="left"/>
      <w:pPr>
        <w:ind w:left="5749" w:hanging="360"/>
      </w:pPr>
      <w:rPr>
        <w:rFonts w:ascii="Courier New" w:eastAsia="Courier New" w:hAnsi="Courier New" w:cs="Courier New" w:hint="default"/>
      </w:rPr>
    </w:lvl>
    <w:lvl w:ilvl="8" w:tplc="55342BDE">
      <w:start w:val="1"/>
      <w:numFmt w:val="bullet"/>
      <w:lvlText w:val="§"/>
      <w:lvlJc w:val="left"/>
      <w:pPr>
        <w:ind w:left="6469" w:hanging="360"/>
      </w:pPr>
      <w:rPr>
        <w:rFonts w:ascii="Wingdings" w:eastAsia="Wingdings" w:hAnsi="Wingdings" w:cs="Wingdings" w:hint="default"/>
      </w:rPr>
    </w:lvl>
  </w:abstractNum>
  <w:num w:numId="1">
    <w:abstractNumId w:val="1"/>
  </w:num>
  <w:num w:numId="2">
    <w:abstractNumId w:val="5"/>
  </w:num>
  <w:num w:numId="3">
    <w:abstractNumId w:val="3"/>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7A1"/>
    <w:rsid w:val="00031E32"/>
    <w:rsid w:val="001750DA"/>
    <w:rsid w:val="001A4272"/>
    <w:rsid w:val="002066AB"/>
    <w:rsid w:val="00290652"/>
    <w:rsid w:val="003311C0"/>
    <w:rsid w:val="004637A1"/>
    <w:rsid w:val="00477A85"/>
    <w:rsid w:val="004A742B"/>
    <w:rsid w:val="00707728"/>
    <w:rsid w:val="007729F7"/>
    <w:rsid w:val="00927204"/>
    <w:rsid w:val="00976A28"/>
    <w:rsid w:val="009E6460"/>
    <w:rsid w:val="009F6090"/>
    <w:rsid w:val="00D525B7"/>
    <w:rsid w:val="00D549EA"/>
    <w:rsid w:val="00D729A8"/>
    <w:rsid w:val="00D927B3"/>
    <w:rsid w:val="00EE4C48"/>
    <w:rsid w:val="00EF413A"/>
    <w:rsid w:val="00F501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basedOn w:val="a0"/>
    <w:uiPriority w:val="35"/>
    <w:rPr>
      <w:b/>
      <w:bCs/>
      <w:color w:val="4F81BD"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5">
    <w:name w:val="endnote text"/>
    <w:basedOn w:val="a"/>
    <w:link w:val="a6"/>
    <w:uiPriority w:val="99"/>
    <w:semiHidden/>
    <w:unhideWhenUsed/>
    <w:rPr>
      <w:sz w:val="20"/>
    </w:rPr>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c">
    <w:name w:val="Название Знак"/>
    <w:link w:val="ab"/>
    <w:uiPriority w:val="10"/>
    <w:rPr>
      <w:sz w:val="48"/>
      <w:szCs w:val="48"/>
      <w:lang w:bidi="ar-SA"/>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e">
    <w:name w:val="Подзаголовок Знак"/>
    <w:link w:val="ad"/>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0">
    <w:name w:val="Выделенная цитата Знак"/>
    <w:link w:val="af"/>
    <w:uiPriority w:val="30"/>
    <w:rPr>
      <w:i/>
      <w:shd w:val="clear" w:color="auto" w:fill="F2F2F2"/>
      <w:lang w:val="ru-RU" w:eastAsia="ru-RU" w:bidi="ar-SA"/>
    </w:rPr>
  </w:style>
  <w:style w:type="paragraph" w:styleId="af1">
    <w:name w:val="header"/>
    <w:basedOn w:val="a"/>
    <w:link w:val="af2"/>
    <w:uiPriority w:val="99"/>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uiPriority w:val="99"/>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iPriority w:val="99"/>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8">
    <w:name w:val="Текст сноски Знак"/>
    <w:link w:val="af7"/>
    <w:uiPriority w:val="99"/>
    <w:semiHidden/>
    <w:rPr>
      <w:sz w:val="18"/>
      <w:lang w:bidi="ar-SA"/>
    </w:rPr>
  </w:style>
  <w:style w:type="character" w:styleId="af9">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b">
    <w:name w:val="Body Text"/>
    <w:basedOn w:val="a"/>
    <w:next w:val="a"/>
    <w:pPr>
      <w:jc w:val="both"/>
    </w:p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3">
    <w:name w:val="Обычный (веб)1"/>
    <w:uiPriority w:val="99"/>
    <w:unhideWhenUsed/>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sz w:val="24"/>
      <w:szCs w:val="24"/>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cs="Arial"/>
      <w:b/>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basedOn w:val="a0"/>
    <w:uiPriority w:val="35"/>
    <w:rPr>
      <w:b/>
      <w:bCs/>
      <w:color w:val="4F81BD" w:themeColor="accent1"/>
      <w:sz w:val="18"/>
      <w:szCs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a3">
    <w:name w:val="Название объекта Знак"/>
    <w:link w:val="a4"/>
    <w:uiPriority w:val="99"/>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5">
    <w:name w:val="endnote text"/>
    <w:basedOn w:val="a"/>
    <w:link w:val="a6"/>
    <w:uiPriority w:val="99"/>
    <w:semiHidden/>
    <w:unhideWhenUsed/>
    <w:rPr>
      <w:sz w:val="20"/>
    </w:rPr>
  </w:style>
  <w:style w:type="character" w:customStyle="1" w:styleId="a6">
    <w:name w:val="Текст концевой сноски Знак"/>
    <w:link w:val="a5"/>
    <w:uiPriority w:val="99"/>
    <w:rPr>
      <w:sz w:val="20"/>
    </w:rPr>
  </w:style>
  <w:style w:type="character" w:styleId="a7">
    <w:name w:val="endnote reference"/>
    <w:basedOn w:val="a0"/>
    <w:uiPriority w:val="99"/>
    <w:semiHidden/>
    <w:unhideWhenUsed/>
    <w:rPr>
      <w:vertAlign w:val="superscript"/>
    </w:rPr>
  </w:style>
  <w:style w:type="paragraph" w:styleId="a8">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9">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a">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b">
    <w:name w:val="Title"/>
    <w:link w:val="ac"/>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c">
    <w:name w:val="Название Знак"/>
    <w:link w:val="ab"/>
    <w:uiPriority w:val="10"/>
    <w:rPr>
      <w:sz w:val="48"/>
      <w:szCs w:val="48"/>
      <w:lang w:bidi="ar-SA"/>
    </w:rPr>
  </w:style>
  <w:style w:type="paragraph" w:styleId="ad">
    <w:name w:val="Subtitle"/>
    <w:link w:val="ae"/>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e">
    <w:name w:val="Подзаголовок Знак"/>
    <w:link w:val="ad"/>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f">
    <w:name w:val="Intense Quote"/>
    <w:link w:val="af0"/>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0">
    <w:name w:val="Выделенная цитата Знак"/>
    <w:link w:val="af"/>
    <w:uiPriority w:val="30"/>
    <w:rPr>
      <w:i/>
      <w:shd w:val="clear" w:color="auto" w:fill="F2F2F2"/>
      <w:lang w:val="ru-RU" w:eastAsia="ru-RU" w:bidi="ar-SA"/>
    </w:rPr>
  </w:style>
  <w:style w:type="paragraph" w:styleId="af1">
    <w:name w:val="header"/>
    <w:basedOn w:val="a"/>
    <w:link w:val="af2"/>
    <w:uiPriority w:val="99"/>
    <w:pPr>
      <w:tabs>
        <w:tab w:val="center" w:pos="4153"/>
        <w:tab w:val="right" w:pos="8306"/>
      </w:tabs>
      <w:spacing w:before="120" w:after="240"/>
      <w:jc w:val="center"/>
    </w:pPr>
    <w:rPr>
      <w:b/>
      <w:caps/>
      <w:sz w:val="28"/>
    </w:rPr>
  </w:style>
  <w:style w:type="character" w:customStyle="1" w:styleId="af2">
    <w:name w:val="Верхний колонтитул Знак"/>
    <w:link w:val="af1"/>
    <w:uiPriority w:val="99"/>
  </w:style>
  <w:style w:type="paragraph" w:styleId="af3">
    <w:name w:val="footer"/>
    <w:basedOn w:val="a"/>
    <w:link w:val="af4"/>
    <w:uiPriority w:val="99"/>
    <w:pPr>
      <w:tabs>
        <w:tab w:val="center" w:pos="4153"/>
        <w:tab w:val="right" w:pos="8306"/>
      </w:tabs>
    </w:pPr>
  </w:style>
  <w:style w:type="character" w:customStyle="1" w:styleId="af4">
    <w:name w:val="Нижний колонтитул Знак"/>
    <w:link w:val="af3"/>
    <w:uiPriority w:val="99"/>
  </w:style>
  <w:style w:type="table" w:styleId="af5">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6">
    <w:name w:val="Hyperlink"/>
    <w:uiPriority w:val="99"/>
    <w:unhideWhenUsed/>
    <w:rPr>
      <w:color w:val="0000FF"/>
      <w:u w:val="single"/>
    </w:rPr>
  </w:style>
  <w:style w:type="paragraph" w:styleId="af7">
    <w:name w:val="footnote text"/>
    <w:link w:val="af8"/>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8">
    <w:name w:val="Текст сноски Знак"/>
    <w:link w:val="af7"/>
    <w:uiPriority w:val="99"/>
    <w:semiHidden/>
    <w:rPr>
      <w:sz w:val="18"/>
      <w:lang w:bidi="ar-SA"/>
    </w:rPr>
  </w:style>
  <w:style w:type="character" w:styleId="af9">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a">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b">
    <w:name w:val="Body Text"/>
    <w:basedOn w:val="a"/>
    <w:next w:val="a"/>
    <w:pPr>
      <w:jc w:val="both"/>
    </w:pPr>
  </w:style>
  <w:style w:type="character" w:styleId="afc">
    <w:name w:val="page number"/>
    <w:basedOn w:val="a0"/>
  </w:style>
  <w:style w:type="paragraph" w:styleId="a4">
    <w:name w:val="caption"/>
    <w:basedOn w:val="a"/>
    <w:next w:val="a"/>
    <w:link w:val="a3"/>
    <w:pPr>
      <w:jc w:val="center"/>
    </w:pPr>
    <w:rPr>
      <w:b/>
      <w:sz w:val="28"/>
    </w:rPr>
  </w:style>
  <w:style w:type="paragraph" w:styleId="24">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b"/>
    <w:next w:val="afb"/>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13">
    <w:name w:val="Обычный (веб)1"/>
    <w:uiPriority w:val="99"/>
    <w:unhideWhenUsed/>
    <w:pPr>
      <w:pBdr>
        <w:top w:val="none" w:sz="0" w:space="0" w:color="000000"/>
        <w:left w:val="none" w:sz="0" w:space="0" w:color="000000"/>
        <w:bottom w:val="none" w:sz="0" w:space="0" w:color="000000"/>
        <w:right w:val="none" w:sz="0" w:space="0" w:color="000000"/>
        <w:between w:val="none" w:sz="0" w:space="0" w:color="000000"/>
      </w:pBdr>
      <w:spacing w:before="100" w:beforeAutospacing="1" w:after="100" w:afterAutospacing="1"/>
    </w:pPr>
    <w:rPr>
      <w:sz w:val="24"/>
      <w:szCs w:val="24"/>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cs="Arial"/>
      <w:b/>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1DFD-80D7-41BB-8037-12481EA6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19</Pages>
  <Words>7233</Words>
  <Characters>41231</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Шляпникова Ольга Евгеньевна (shoe)</cp:lastModifiedBy>
  <cp:revision>52</cp:revision>
  <cp:lastPrinted>2026-09-29T08:54:00Z</cp:lastPrinted>
  <dcterms:created xsi:type="dcterms:W3CDTF">2023-07-12T03:10:00Z</dcterms:created>
  <dcterms:modified xsi:type="dcterms:W3CDTF">2026-10-01T08:55:00Z</dcterms:modified>
</cp:coreProperties>
</file>