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63908">
        <w:tc>
          <w:tcPr>
            <w:tcW w:w="1701" w:type="dxa"/>
            <w:tcBorders>
              <w:bottom w:val="none" w:sz="4" w:space="0" w:color="000000"/>
            </w:tcBorders>
          </w:tcPr>
          <w:p w:rsidR="00663908" w:rsidRDefault="00213936" w:rsidP="0021393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704"/>
              </w:tabs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t>__</w:t>
            </w:r>
            <w:r w:rsidR="00B17A1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t>.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t>__</w:t>
            </w:r>
            <w:r w:rsidR="00B17A1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t>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63908" w:rsidRDefault="0066390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highlight w:val="white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63908" w:rsidRDefault="00B17A14" w:rsidP="0021393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  <w:t>№</w:t>
            </w:r>
            <w:r w:rsidR="00213936"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  <w:t>__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  <w:lang w:val="en-US"/>
              </w:rPr>
              <w:t xml:space="preserve"> </w:t>
            </w:r>
            <w:bookmarkEnd w:id="0"/>
          </w:p>
        </w:tc>
      </w:tr>
    </w:tbl>
    <w:p w:rsidR="00663908" w:rsidRDefault="00B17A14" w:rsidP="00213936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="00213936">
        <w:rPr>
          <w:rFonts w:ascii="PT Astra Serif" w:hAnsi="PT Astra Serif" w:cs="Times New Roman"/>
          <w:sz w:val="26"/>
          <w:szCs w:val="26"/>
        </w:rPr>
        <w:t>б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213936">
        <w:rPr>
          <w:rFonts w:ascii="PT Astra Serif" w:hAnsi="PT Astra Serif" w:cs="Times New Roman"/>
          <w:sz w:val="26"/>
          <w:szCs w:val="26"/>
        </w:rPr>
        <w:t>утверждении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213936">
        <w:rPr>
          <w:rFonts w:ascii="PT Astra Serif" w:hAnsi="PT Astra Serif" w:cs="Times New Roman"/>
          <w:sz w:val="26"/>
          <w:szCs w:val="26"/>
        </w:rPr>
        <w:t>положения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213936">
        <w:rPr>
          <w:rFonts w:ascii="PT Astra Serif" w:hAnsi="PT Astra Serif" w:cs="Times New Roman"/>
          <w:sz w:val="26"/>
          <w:szCs w:val="26"/>
        </w:rPr>
        <w:t>о</w:t>
      </w:r>
      <w:r>
        <w:rPr>
          <w:rFonts w:ascii="PT Astra Serif" w:hAnsi="PT Astra Serif" w:cs="Times New Roman"/>
          <w:sz w:val="26"/>
          <w:szCs w:val="26"/>
        </w:rPr>
        <w:t xml:space="preserve"> п</w:t>
      </w:r>
      <w:r w:rsidR="00213936">
        <w:rPr>
          <w:rFonts w:ascii="PT Astra Serif" w:hAnsi="PT Astra Serif" w:cs="Times New Roman"/>
          <w:sz w:val="26"/>
          <w:szCs w:val="26"/>
        </w:rPr>
        <w:t>орядке санкционирования оплаты денежных обязательств получателей средств областного бюджета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213936">
        <w:rPr>
          <w:rFonts w:ascii="PT Astra Serif" w:hAnsi="PT Astra Serif" w:cs="Times New Roman"/>
          <w:sz w:val="26"/>
          <w:szCs w:val="26"/>
        </w:rPr>
        <w:t>Том</w:t>
      </w:r>
      <w:r>
        <w:rPr>
          <w:rFonts w:ascii="PT Astra Serif" w:hAnsi="PT Astra Serif" w:cs="Times New Roman"/>
          <w:sz w:val="26"/>
          <w:szCs w:val="26"/>
        </w:rPr>
        <w:t xml:space="preserve">ской области </w:t>
      </w:r>
      <w:r w:rsidR="00213936">
        <w:rPr>
          <w:rFonts w:ascii="PT Astra Serif" w:hAnsi="PT Astra Serif" w:cs="Times New Roman"/>
          <w:sz w:val="26"/>
          <w:szCs w:val="26"/>
        </w:rPr>
        <w:t>и оплаты денежных обязательств, подлежащих исполнению за счет бюджетных ассигнований по источникам финансирования дефицита областного бюджета Томской области, лицевые счета которым открыты в Управлении Федерального казначейства по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663908" w:rsidRDefault="0066390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63908" w:rsidRDefault="0066390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13936" w:rsidRDefault="00213936" w:rsidP="00213936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соответствии с пунктами 1 и 2, абзацем третьим пункта 5 статьи 219 и частью 2 статьи 219.2 Бюджетного кодекса Российской Федерации приказываю:</w:t>
      </w:r>
    </w:p>
    <w:p w:rsidR="00213936" w:rsidRDefault="00213936" w:rsidP="00213936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1. Утвердить прилагаемое </w:t>
      </w:r>
      <w:hyperlink w:anchor="P37" w:tooltip="ПОЛОЖЕНИЕ" w:history="1">
        <w:r>
          <w:rPr>
            <w:rFonts w:ascii="PT Astra Serif" w:eastAsia="PT Astra Serif" w:hAnsi="PT Astra Serif" w:cs="PT Astra Serif"/>
            <w:color w:val="0000FF"/>
            <w:sz w:val="28"/>
            <w:szCs w:val="28"/>
          </w:rPr>
          <w:t>положение</w:t>
        </w:r>
      </w:hyperlink>
      <w:r>
        <w:rPr>
          <w:rFonts w:ascii="PT Astra Serif" w:eastAsia="PT Astra Serif" w:hAnsi="PT Astra Serif" w:cs="PT Astra Serif"/>
          <w:sz w:val="28"/>
          <w:szCs w:val="28"/>
        </w:rPr>
        <w:t xml:space="preserve"> о Порядке санкционирования оплаты денежных обязательств получателей средств областного бюджета Томской области и оплаты денежных обязательств, подлежащих исполнению за счет бюджетных ассигнований по источникам финансирования дефицита областного бюджета Томской области, лицевые счета которым открыты в Управлении Федерального казначейства по Томской области.</w:t>
      </w:r>
    </w:p>
    <w:p w:rsidR="00213936" w:rsidRDefault="00213936" w:rsidP="00213936">
      <w:pPr>
        <w:pStyle w:val="ConsPlusNormal"/>
        <w:spacing w:before="240"/>
        <w:ind w:firstLine="54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213936" w:rsidRDefault="00213936" w:rsidP="00213936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40"/>
        <w:ind w:firstLine="54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3. Контроль за исполнением настоящего приказа возложить на заместителя начальника Департамента финансов Томской области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Я.В.Сидонскую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663908" w:rsidRDefault="00663908">
      <w:pPr>
        <w:pStyle w:val="ConsPlusNormal"/>
        <w:ind w:firstLine="709"/>
        <w:jc w:val="both"/>
        <w:rPr>
          <w:sz w:val="26"/>
          <w:szCs w:val="26"/>
        </w:rPr>
      </w:pPr>
    </w:p>
    <w:p w:rsidR="00663908" w:rsidRDefault="0066390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63908" w:rsidRDefault="0066390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63908" w:rsidRDefault="0066390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 w:rsidR="00663908">
        <w:tc>
          <w:tcPr>
            <w:tcW w:w="35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63908" w:rsidRDefault="00B17A14">
            <w:pPr>
              <w:tabs>
                <w:tab w:val="left" w:pos="7088"/>
              </w:tabs>
              <w:rPr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заместителя Губернатора Томской области - н</w:t>
            </w:r>
            <w:r>
              <w:rPr>
                <w:rFonts w:ascii="PT Astra Serif" w:hAnsi="PT Astra Serif"/>
                <w:sz w:val="26"/>
                <w:szCs w:val="26"/>
              </w:rPr>
              <w:t>ачальника Департамента финансов Томской области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63908" w:rsidRDefault="0066390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22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  <w:vAlign w:val="bottom"/>
          </w:tcPr>
          <w:p w:rsidR="00663908" w:rsidRDefault="00B17A14">
            <w:pPr>
              <w:tabs>
                <w:tab w:val="left" w:pos="7088"/>
              </w:tabs>
              <w:jc w:val="right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Ю.В. Фролова</w:t>
            </w:r>
          </w:p>
        </w:tc>
      </w:tr>
    </w:tbl>
    <w:p w:rsidR="00663908" w:rsidRDefault="0066390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5C27" w:rsidRDefault="00495C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5C27" w:rsidRDefault="00495C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5C27" w:rsidRDefault="00495C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5C27" w:rsidRDefault="00495C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5C27" w:rsidRDefault="00495C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5C27" w:rsidRDefault="00495C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495C27" w:rsidRDefault="00495C27" w:rsidP="00495C27">
      <w:pPr>
        <w:pStyle w:val="ConsPlusNormal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Утверждено</w:t>
      </w:r>
    </w:p>
    <w:p w:rsidR="00495C27" w:rsidRDefault="00495C27" w:rsidP="00495C27">
      <w:pPr>
        <w:pStyle w:val="ConsPlusNormal"/>
        <w:jc w:val="right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</w:t>
      </w:r>
      <w:r>
        <w:rPr>
          <w:rFonts w:ascii="PT Astra Serif" w:eastAsia="PT Astra Serif" w:hAnsi="PT Astra Serif" w:cs="PT Astra Serif"/>
          <w:sz w:val="28"/>
          <w:szCs w:val="28"/>
        </w:rPr>
        <w:t>риказом</w:t>
      </w:r>
      <w:r>
        <w:rPr>
          <w:rFonts w:ascii="PT Astra Serif" w:eastAsia="PT Astra Serif" w:hAnsi="PT Astra Serif" w:cs="PT Astra Serif"/>
          <w:sz w:val="28"/>
          <w:szCs w:val="28"/>
        </w:rPr>
        <w:br/>
      </w:r>
      <w:r>
        <w:rPr>
          <w:rFonts w:ascii="PT Astra Serif" w:eastAsia="PT Astra Serif" w:hAnsi="PT Astra Serif" w:cs="PT Astra Serif"/>
          <w:sz w:val="28"/>
          <w:szCs w:val="28"/>
        </w:rPr>
        <w:t>Департамента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bookmarkStart w:id="1" w:name="_GoBack"/>
      <w:bookmarkEnd w:id="1"/>
      <w:r>
        <w:rPr>
          <w:rFonts w:ascii="PT Astra Serif" w:eastAsia="PT Astra Serif" w:hAnsi="PT Astra Serif" w:cs="PT Astra Serif"/>
          <w:sz w:val="28"/>
          <w:szCs w:val="28"/>
        </w:rPr>
        <w:t>финансов Томской области</w:t>
      </w:r>
    </w:p>
    <w:p w:rsidR="00495C27" w:rsidRDefault="00495C27" w:rsidP="00495C27">
      <w:pPr>
        <w:pStyle w:val="ConsPlusNormal"/>
        <w:jc w:val="right"/>
        <w:rPr>
          <w:rFonts w:ascii="PT Astra Serif" w:hAnsi="PT Astra Serif" w:cs="PT Astra Serif"/>
          <w:sz w:val="28"/>
          <w:szCs w:val="28"/>
        </w:rPr>
      </w:pPr>
    </w:p>
    <w:p w:rsidR="00495C27" w:rsidRDefault="00495C27" w:rsidP="00495C27">
      <w:pPr>
        <w:pStyle w:val="ConsPlusNormal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 ________ 2026 г. № _____</w:t>
      </w:r>
    </w:p>
    <w:p w:rsidR="00495C27" w:rsidRDefault="00495C27" w:rsidP="00495C27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495C27" w:rsidRPr="00495C27" w:rsidRDefault="00495C27" w:rsidP="00495C27">
      <w:pPr>
        <w:pStyle w:val="ConsPlusTitle"/>
        <w:jc w:val="center"/>
        <w:rPr>
          <w:rFonts w:ascii="PT Astra Serif" w:hAnsi="PT Astra Serif" w:cs="PT Astra Serif"/>
          <w:b w:val="0"/>
          <w:sz w:val="28"/>
          <w:szCs w:val="28"/>
        </w:rPr>
      </w:pPr>
      <w:bookmarkStart w:id="2" w:name="P37"/>
      <w:bookmarkEnd w:id="2"/>
      <w:r w:rsidRPr="00495C27">
        <w:rPr>
          <w:rFonts w:ascii="PT Astra Serif" w:eastAsia="PT Astra Serif" w:hAnsi="PT Astra Serif" w:cs="PT Astra Serif"/>
          <w:b w:val="0"/>
          <w:sz w:val="28"/>
          <w:szCs w:val="28"/>
        </w:rPr>
        <w:t>Положение</w:t>
      </w:r>
    </w:p>
    <w:p w:rsidR="00495C27" w:rsidRDefault="00495C27" w:rsidP="00495C27">
      <w:pPr>
        <w:pStyle w:val="ConsPlusNormal"/>
        <w:jc w:val="center"/>
        <w:rPr>
          <w:rFonts w:ascii="PT Astra Serif" w:eastAsia="PT Astra Serif" w:hAnsi="PT Astra Serif" w:cs="PT Astra Serif"/>
          <w:sz w:val="28"/>
          <w:szCs w:val="28"/>
          <w:lang w:eastAsia="zh-CN"/>
        </w:rPr>
      </w:pPr>
      <w:r w:rsidRPr="00495C27">
        <w:rPr>
          <w:rFonts w:ascii="PT Astra Serif" w:eastAsia="PT Astra Serif" w:hAnsi="PT Astra Serif" w:cs="PT Astra Serif"/>
          <w:sz w:val="28"/>
          <w:szCs w:val="28"/>
          <w:lang w:eastAsia="zh-CN"/>
        </w:rPr>
        <w:t>о Порядке санкционирования оплаты денежных обязательств получателей средств областного бюджета Томской области и оплаты денежных обязательств, подлежащих исполнению за счет бюджетных ассигнований по источникам финансирования дефицита областного бюджета Томской области, лицевые счета которым открыты в Управлении Федерального казначейства по Томской области</w:t>
      </w:r>
    </w:p>
    <w:p w:rsidR="00495C27" w:rsidRPr="00495C27" w:rsidRDefault="00495C27" w:rsidP="00495C27">
      <w:pPr>
        <w:pStyle w:val="ConsPlusNormal"/>
        <w:jc w:val="center"/>
        <w:rPr>
          <w:rFonts w:ascii="PT Astra Serif" w:eastAsia="PT Astra Serif" w:hAnsi="PT Astra Serif" w:cs="PT Astra Serif"/>
          <w:sz w:val="28"/>
          <w:szCs w:val="28"/>
          <w:lang w:eastAsia="zh-CN"/>
        </w:rPr>
      </w:pPr>
    </w:p>
    <w:p w:rsidR="00495C27" w:rsidRDefault="00495C27" w:rsidP="00495C27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495C27" w:rsidRDefault="00495C27" w:rsidP="00495C27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1. Настоящее положение устанавливает Порядок санкционирования Управлением Федерального казначейства по Томской области (далее - УФК по Томской области) оплаты за счет средств областного бюджета Томской области денежных обязательств получателей средств областного бюджета Томской области (далее - получатели средств бюджета) и оплаты денежных обязательств, подлежащих исполнению за счет бюджетных ассигнований по источникам финансирования дефицита областного бюджета Томской области (далее - администратор источников финансирования дефицита бюджета), лицевые счета которым открыты в УФК по Томской области (далее - Порядок).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2. Для оплаты денежных обязательств получатель средств бюджета (администратор источников финансирования дефицита бюджета) представляет в УФК по Томской области Распоряжение о совершении казначейского платежа (далее - Распоряжение).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3" w:name="P48"/>
      <w:bookmarkEnd w:id="3"/>
      <w:r>
        <w:rPr>
          <w:rFonts w:ascii="PT Astra Serif" w:eastAsia="PT Astra Serif" w:hAnsi="PT Astra Serif" w:cs="PT Astra Serif"/>
          <w:sz w:val="28"/>
          <w:szCs w:val="28"/>
        </w:rPr>
        <w:t>3. Распоряжение проверяется уполномоченным работником УФК по Томской области не позднее рабочего дня, следующего за днем представления получателем средств бюджета (администратором источников финансирования дефицита бюджета) Распоряжения в УФК по Томской области.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4. Распоряжение проверяется на наличие в нем следующих реквизитов и показателей: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1) подписей, соответствующих имеющимся образцам, представленным получателем средств бюджета (администратором источников финансирования дефицита бюджета) для открытия соответствующего лицевого счета в порядке, установленном УФК по Томской области;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2) уникального кода получателя средств бюджета по реестру участников бюджетного процесса, а также юридических лиц, не являющихся участниками бюджетного процесса, порядок формирования и ведения которого </w:t>
      </w:r>
      <w:r>
        <w:rPr>
          <w:rFonts w:ascii="PT Astra Serif" w:eastAsia="PT Astra Serif" w:hAnsi="PT Astra Serif" w:cs="PT Astra Serif"/>
          <w:sz w:val="28"/>
          <w:szCs w:val="28"/>
        </w:rPr>
        <w:lastRenderedPageBreak/>
        <w:t>устанавливается Министерством финансов Российской Федерации (далее - код участника бюджетного процесса по Сводному реестру), и номера соответствующего лицевого счета;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3) кодов классификации расходов областного бюджета Томской области (классификации источников финансирования дефицитов областного бюджета Томской области), по которым необходимо произвести перечисление, а также текстового назначения платежа;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4) суммы перечисления в валюте Российской Федерации, в рублевом эквиваленте, исчисленном на дату оформления Распоряжения;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5) наименования, банковских реквизитов, идентификационного номера налогоплательщика (ИНН) и кода причины постановки на учет (КПП) (при наличии) получателя средств бюджета в Распоряжении;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6) номера учтенного в УФК по Томской области бюджетного обязательства и номера денежного обязательства получателя средств бюджета (при наличии);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7) данных на перечисление суммы денежных средств в счет исполнения обязанности по уплате налогов, авансовых платежей, сборов, страховых взносов, пеней, штрафов, процентов, заполненных в соответствии с правилами, установленными Министерством финансов Российской Федерации по согласованию с Центральным банком Российской Федерации;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4" w:name="P57"/>
      <w:bookmarkEnd w:id="4"/>
      <w:r>
        <w:rPr>
          <w:rFonts w:ascii="PT Astra Serif" w:eastAsia="PT Astra Serif" w:hAnsi="PT Astra Serif" w:cs="PT Astra Serif"/>
          <w:sz w:val="28"/>
          <w:szCs w:val="28"/>
        </w:rPr>
        <w:t>8) реквизитов (номер, дата) документов (договора, государственного контракта, соглашения) (при наличии), на основании которых возникают бюджетные обязательства получателей средств бюджета, и документов, подтверждающих возникновение денежных обязательств получателей средств бюджета, предоставляемых получателями средств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бюджета, установленным Департаментом финансов Томской области;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9) реквизитов (тип, номер, дата) документа, подтверждающего возникновение денежного обязательства при поставке товаров (накладная и (или) акт приемки-передачи, и (или) счет-фактура, универсальный передаточный документ), выполнении работ, оказании услуг (акт выполненных работ (оказанных услуг), и (или) счет и (или) счет-фактура), по договору аренды (счет-фактура, акт оказанных услуг), номер и дата исполнительного документа, предусмотренного законодательством Российской Федерации, подтверждающего возникновение соответствующих денежных обязательств;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  <w:highlight w:val="yellow"/>
        </w:rPr>
      </w:pPr>
      <w:r>
        <w:rPr>
          <w:rFonts w:ascii="PT Astra Serif" w:eastAsia="PT Astra Serif" w:hAnsi="PT Astra Serif" w:cs="PT Astra Serif"/>
          <w:sz w:val="28"/>
          <w:szCs w:val="28"/>
        </w:rPr>
        <w:t>10</w:t>
      </w:r>
      <w:r w:rsidRPr="0020519F">
        <w:rPr>
          <w:rFonts w:ascii="PT Astra Serif" w:eastAsia="PT Astra Serif" w:hAnsi="PT Astra Serif" w:cs="PT Astra Serif"/>
          <w:sz w:val="28"/>
          <w:szCs w:val="28"/>
        </w:rPr>
        <w:t xml:space="preserve">) уникального номера реестровой записи, идентификатора информации о документе о приемке поставленного товара, выполненной работы (ее результатов), оказанных услуг или идентификатора информации об этапе исполнения контракта (в случае авансового платежа) и указания кода вида </w:t>
      </w:r>
      <w:r w:rsidRPr="0020519F">
        <w:rPr>
          <w:rFonts w:ascii="PT Astra Serif" w:eastAsia="PT Astra Serif" w:hAnsi="PT Astra Serif" w:cs="PT Astra Serif"/>
          <w:sz w:val="28"/>
          <w:szCs w:val="28"/>
        </w:rPr>
        <w:lastRenderedPageBreak/>
        <w:t>реестра - "02" в случае санкционирования расходов, возникающих при оплате договоров, подлежащих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(далее - реестр контрактов);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11) кода источника поступлений целевых средств в случае санкционирования расходов, источником финансового обеспечения которых являются целевые средства при казначейском сопровождении;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12) идентификатора договора (государственного контракта), соглашения, договора о предоставлении инвестиций, в случае санкционирования расходов, возникающих при оплате указанных договоров (государственных контрактов), соглашений, договоров о предоставлении инвестиций при казначейском сопровождении средств.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5. Требования </w:t>
      </w:r>
      <w:hyperlink w:anchor="P57" w:tooltip="8) реквизитов (номер, дата) документов (договора, государственного контракта, соглашения) (при наличии), на основании которых возникают бюджетные обязательства получателей средств бюджета, и документов, подтверждающих возникновение денежных обязательств получа" w:history="1">
        <w:r>
          <w:rPr>
            <w:rFonts w:ascii="PT Astra Serif" w:eastAsia="PT Astra Serif" w:hAnsi="PT Astra Serif" w:cs="PT Astra Serif"/>
            <w:color w:val="0000FF"/>
            <w:sz w:val="28"/>
            <w:szCs w:val="28"/>
          </w:rPr>
          <w:t>подпункта 8 пункта 4</w:t>
        </w:r>
      </w:hyperlink>
      <w:r>
        <w:rPr>
          <w:rFonts w:ascii="PT Astra Serif" w:eastAsia="PT Astra Serif" w:hAnsi="PT Astra Serif" w:cs="PT Astra Serif"/>
          <w:sz w:val="28"/>
          <w:szCs w:val="28"/>
        </w:rPr>
        <w:t xml:space="preserve"> настоящего Порядка не применяются в отношении Распоряжения при оплате товаров, выполнении работ, оказании услуг в случаях, когда заключение договора, государственного контракта на поставку товаров, выполнение работ, оказание услуг для государственных нужд законодательством Российской Федерации не предусмотрено.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6. Подтверждающие документы представляются в форме электронных копий бумажных документов, созданных посредством сканирования, или копий электронных документов, подтвержденных электронной подписью уполномоченного лица получателя средств бюджета (администратора источников финансирования дефицита бюджета).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7. Документ, подтверждающий возникновение денежного обязательства, содержащий сведения, составляющие государственную тайну, получателем средств бюджета не представляется.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В данном случае получатель средств бюджета представляет Распоряжение и информацию, содержащую сведения о номере, дате, реквизитах соответствующего документа, указанного в </w:t>
      </w:r>
      <w:hyperlink w:anchor="P57" w:tooltip="8) реквизитов (номер, дата) документов (договора, государственного контракта, соглашения) (при наличии), на основании которых возникают бюджетные обязательства получателей средств бюджета, и документов, подтверждающих возникновение денежных обязательств получа" w:history="1">
        <w:r>
          <w:rPr>
            <w:rFonts w:ascii="PT Astra Serif" w:eastAsia="PT Astra Serif" w:hAnsi="PT Astra Serif" w:cs="PT Astra Serif"/>
            <w:color w:val="0000FF"/>
            <w:sz w:val="28"/>
            <w:szCs w:val="28"/>
          </w:rPr>
          <w:t>подпункте 8 пункта 4</w:t>
        </w:r>
      </w:hyperlink>
      <w:r>
        <w:rPr>
          <w:rFonts w:ascii="PT Astra Serif" w:eastAsia="PT Astra Serif" w:hAnsi="PT Astra Serif" w:cs="PT Astra Serif"/>
          <w:sz w:val="28"/>
          <w:szCs w:val="28"/>
        </w:rPr>
        <w:t xml:space="preserve"> настоящего Порядка. Кроме того, в информации указывается, что документы, подтверждающие возникновение денежного обязательства, не представляются по причине наличия в них сведений, составляющих государственную тайну. Данная информация подписывается лицом с правом первой подписи, включенным в Карточку образцов подписей к лицевым счетам, предоставленную получателем средств бюджета в УФК по Томской области.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5" w:name="P66"/>
      <w:bookmarkEnd w:id="5"/>
      <w:r>
        <w:rPr>
          <w:rFonts w:ascii="PT Astra Serif" w:eastAsia="PT Astra Serif" w:hAnsi="PT Astra Serif" w:cs="PT Astra Serif"/>
          <w:sz w:val="28"/>
          <w:szCs w:val="28"/>
        </w:rPr>
        <w:t>8.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Распоряжения по следующим направлениям: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1) соответствие указанных в Распоряжении кодов классификации расходов </w:t>
      </w:r>
      <w:r>
        <w:rPr>
          <w:rFonts w:ascii="PT Astra Serif" w:eastAsia="PT Astra Serif" w:hAnsi="PT Astra Serif" w:cs="PT Astra Serif"/>
          <w:sz w:val="28"/>
          <w:szCs w:val="28"/>
        </w:rPr>
        <w:lastRenderedPageBreak/>
        <w:t>областного бюджета Томской области кодам бюджетной классификации Российской Федерации, действующим в текущем финансовом году на момент представления Распоряжения;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3) соответствие указанных в Распоряжении кодов видов расходов классификации расходов областного бюджета Томской области текстовому назначению платежа, исходя из содержания текста назначения платежа, в соответствии с порядком, определенным Министерством финансов Российской Федерации;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4)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непревышение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сумм, указанных в Распоряжении, над остатками неисполненных бюджетных обязательств, лимитов бюджетных обязательств и предельных объемов финансирования, учтенных на соответствующем лицевом счете;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5) соответствие наименования, ИНН, КПП (при наличии), банковских реквизитов получателя средств бюджета, указанных в Распоряжении, наименованию, ИНН, КПП (при наличии), банковским реквизитам получателя средств бюджета, указанным в бюджетном обязательстве;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6) идентичность кода участника бюджетного процесса по Сводному реестру по денежному обязательству и платежу;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7) идентичность кода (кодов) классификации расходов областного бюджета Томской области по денежному обязательству и платежу;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8)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непревышение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суммы Распоряжения над суммой неисполненного денежного обязательства, рассчитанной как разница суммы денежного обязательства (в случае исполнения денежного обязательства многократно - с учетом ранее произведенных перечислений по данному денежному обязательству) и суммы ранее произведенного в рамках соответствующего бюджетного обязательства авансового платежа, по которому не подтверждена поставка товара (выполнение работ, оказание услуг);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9)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непревышение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платежа, установленным законом об областном бюджете Томской области на соответствующий финансовый год;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10)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неопережение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графика внесения арендной платы по бюджетному обязательству, в случае представления Распоряжения для оплаты денежных обязательств по договору аренды;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11)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непревышение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суммы Распоряжения над суммой, указанной в документе, подтверждающем возникновение денежного обязательства;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12)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9. Требования, установленные </w:t>
      </w:r>
      <w:hyperlink w:anchor="P66" w:tooltip="8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Распоряжения по следующим направлениям:" w:history="1">
        <w:r>
          <w:rPr>
            <w:rFonts w:ascii="PT Astra Serif" w:eastAsia="PT Astra Serif" w:hAnsi="PT Astra Serif" w:cs="PT Astra Serif"/>
            <w:color w:val="0000FF"/>
            <w:sz w:val="28"/>
            <w:szCs w:val="28"/>
          </w:rPr>
          <w:t>пунктом 8</w:t>
        </w:r>
      </w:hyperlink>
      <w:r>
        <w:rPr>
          <w:rFonts w:ascii="PT Astra Serif" w:eastAsia="PT Astra Serif" w:hAnsi="PT Astra Serif" w:cs="PT Astra Serif"/>
          <w:sz w:val="28"/>
          <w:szCs w:val="28"/>
        </w:rPr>
        <w:t xml:space="preserve"> настоящего Порядка, не распространяются на санкционирование оплаты денежных обязательств, связанных: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с получением денежных средств, перечисляемых на банковские карты или на счета УФК по Томской области, открытые для получения наличных денежных средств;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с оплатой по договору на оказание услуг, выполнение работ, заключенному получателем средств бюджета с физическим лицом, не являющимся индивидуальным предпринимателем;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с социальными и иными выплатами населению;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с предоставлением платежей, взносов, безвозмездных перечислений в бюджетную систему.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10. Для подтверждения денежного обязательства, возникшего по бюджетному обязательству, обусловленному договором (государственным контрактом), предусматривающим обязанность получателя средств бюджета - государственного заказчика по перечислению суммы неустойки (штрафа, пеней)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в доход областного бюджета Томской области, получатель средств бюджета представляет в УФК по Томской области не позднее представления Распоряжения на оплату денежного обязательства по договору (государственному контракту) Распоряжение на перечисление в доход областного бюджета Томской области суммы неустойки (штрафа, пеней) по данному договору (государственному контракту).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11.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направлениям: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1) соответствие указанных в Распоряжении кодов видов расходов областного бюджета Томской области текстовому назначению платежа, исходя из содержания текста назначения платежа, в соответствии с порядком, определенным Министерством финансов Российской Федерации;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2) соответствие указанных в Распоряжении кодов видов расходов классификации расходов областного бюджета Томской области текстовому назначению платежа, исходя из содержания текста назначения платежа, в соответствии с порядком применения бюджетной классификации;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3)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непревышение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сумм, указанных в Распоряжении, над остатками соответствующих бюджетных ассигнований и кассового плана, учтенных на лицевом счете получателя бюджетных средств.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12. При санкционировании оплаты денежных обязательств по перечислениям по источникам финансирования дефицита областного бюджета Томской области осуществляется проверка Распоряжения по следующим направлениям: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1) соответствие указанных в Распоряжении кодов классификации источников финансирования дефицита областного бюджета Томской области кодам бюджетной классификации Российской Федерации, действующим в текущем финансовом году на момент представления Распоряжения;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2) соответствие указанных в Распоряжении кодов аналитической группы вида источника финансирования дефицита бюджета текстовому назначению платежа, исходя из содержания текста назначения платежа, в соответствии с порядком, определенным Министерством финансов Российской Федерации;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3)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непревышение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сумм, указанных в Распоряжении, остаткам соответствующих бюджетных ассигнований, учтенных на лицевом счете администратора источников внутреннего (внешнего) финансирования дефицита бюджета.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13. В случае если информация, указанная в Распоряжении, не соответствует требованиям настоящего Порядка, УФК по Томской области отказывает данное Распоряжение с указанием причины отказа не позднее срока, установленного </w:t>
      </w:r>
      <w:hyperlink w:anchor="P48" w:tooltip="3. Распоряжение проверяется уполномоченным работником УФК по Ульяновской области не позднее рабочего дня, следующего за днем представления получателем средств бюджета (администратором источников финансирования дефицита бюджета) Распоряжения в УФК по Ульяновско" w:history="1">
        <w:r>
          <w:rPr>
            <w:rFonts w:ascii="PT Astra Serif" w:eastAsia="PT Astra Serif" w:hAnsi="PT Astra Serif" w:cs="PT Astra Serif"/>
            <w:color w:val="0000FF"/>
            <w:sz w:val="28"/>
            <w:szCs w:val="28"/>
          </w:rPr>
          <w:t>пунктом 3</w:t>
        </w:r>
      </w:hyperlink>
      <w:r>
        <w:rPr>
          <w:rFonts w:ascii="PT Astra Serif" w:eastAsia="PT Astra Serif" w:hAnsi="PT Astra Serif" w:cs="PT Astra Serif"/>
          <w:sz w:val="28"/>
          <w:szCs w:val="28"/>
        </w:rPr>
        <w:t xml:space="preserve"> настоящего Порядка.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14. При положительном результате проверки в соответствии с требованиями, установленными настоящим Порядком, Распоряжение принимается к исполнению.</w:t>
      </w:r>
    </w:p>
    <w:p w:rsidR="00495C27" w:rsidRDefault="00495C27" w:rsidP="00495C27">
      <w:pPr>
        <w:pStyle w:val="ConsPlusNormal"/>
        <w:spacing w:before="24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15. При отсутствии у получателя средств бюджета (администратора источников финансирования дефицита бюджета) технической возможности представления электронной копии документа указанный документ представляется на бумажном носителе.</w:t>
      </w:r>
    </w:p>
    <w:p w:rsidR="00495C27" w:rsidRDefault="00495C27" w:rsidP="00495C27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495C27" w:rsidRPr="00495C27" w:rsidRDefault="00495C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sectPr w:rsidR="00495C27" w:rsidRPr="00495C27">
      <w:headerReference w:type="first" r:id="rId7"/>
      <w:type w:val="continuous"/>
      <w:pgSz w:w="11907" w:h="16840"/>
      <w:pgMar w:top="993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908" w:rsidRDefault="00B17A14">
      <w:r>
        <w:separator/>
      </w:r>
    </w:p>
  </w:endnote>
  <w:endnote w:type="continuationSeparator" w:id="0">
    <w:p w:rsidR="00663908" w:rsidRDefault="00B17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908" w:rsidRDefault="00B17A14">
      <w:r>
        <w:separator/>
      </w:r>
    </w:p>
  </w:footnote>
  <w:footnote w:type="continuationSeparator" w:id="0">
    <w:p w:rsidR="00663908" w:rsidRDefault="00B17A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908" w:rsidRDefault="00B17A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663908" w:rsidRDefault="00B17A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663908" w:rsidRDefault="00B17A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908"/>
    <w:rsid w:val="00213936"/>
    <w:rsid w:val="00495C27"/>
    <w:rsid w:val="00663908"/>
    <w:rsid w:val="00B1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495C27"/>
    <w:pPr>
      <w:widowControl w:val="0"/>
    </w:pPr>
    <w:rPr>
      <w:rFonts w:ascii="Arial" w:hAnsi="Arial" w:cs="Arial"/>
      <w:b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495C27"/>
    <w:pPr>
      <w:widowControl w:val="0"/>
    </w:pPr>
    <w:rPr>
      <w:rFonts w:ascii="Arial" w:hAnsi="Arial" w:cs="Arial"/>
      <w:b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2411</Words>
  <Characters>13746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Симонов Василий Борисович (svb)</cp:lastModifiedBy>
  <cp:revision>32</cp:revision>
  <cp:lastPrinted>2026-06-26T03:48:00Z</cp:lastPrinted>
  <dcterms:created xsi:type="dcterms:W3CDTF">2023-07-12T03:10:00Z</dcterms:created>
  <dcterms:modified xsi:type="dcterms:W3CDTF">2026-08-31T10:06:00Z</dcterms:modified>
</cp:coreProperties>
</file>