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34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8"/>
                <w:szCs w:val="28"/>
              </w:rPr>
            </w: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34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34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8"/>
                <w:szCs w:val="28"/>
              </w:rPr>
            </w: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pStyle w:val="941"/>
        <w:jc w:val="center"/>
        <w:spacing w:before="480"/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Об утверждении 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порядка направления 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у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в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д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м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л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н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я 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о предоставлении субсидии, субвенции, иного межбюджетного трансферта, имеющего целевое назначение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,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  <w:t xml:space="preserve"> при предоставлении межбюджетных трансфертов, имеющих целевое назначение, из областного бюджета</w:t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cs="Times New Roman"/>
          <w:color w:val="000000" w:themeColor="text1"/>
          <w:sz w:val="28"/>
          <w:szCs w:val="28"/>
          <w:highlight w:val="white"/>
        </w:rPr>
      </w:r>
    </w:p>
    <w:p>
      <w:pPr>
        <w:pStyle w:val="941"/>
        <w:ind w:firstLine="709"/>
        <w:jc w:val="both"/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</w:pP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</w:r>
    </w:p>
    <w:p>
      <w:pPr>
        <w:pStyle w:val="941"/>
        <w:ind w:firstLine="709"/>
        <w:jc w:val="both"/>
        <w:rPr>
          <w:rFonts w:ascii="PT Astra Serif" w:hAnsi="PT Astra Serif" w:cs="Times New Roman"/>
          <w:sz w:val="27"/>
          <w:szCs w:val="27"/>
          <w:highlight w:val="none"/>
        </w:rPr>
      </w:pPr>
      <w:r>
        <w:rPr>
          <w:rFonts w:ascii="PT Astra Serif" w:hAnsi="PT Astra Serif" w:cs="Times New Roman"/>
          <w:sz w:val="27"/>
          <w:szCs w:val="27"/>
          <w:highlight w:val="none"/>
        </w:rPr>
      </w:r>
      <w:r>
        <w:rPr>
          <w:rFonts w:ascii="PT Astra Serif" w:hAnsi="PT Astra Serif" w:cs="Times New Roman"/>
          <w:sz w:val="27"/>
          <w:szCs w:val="27"/>
          <w:highlight w:val="none"/>
        </w:rPr>
      </w:r>
      <w:r>
        <w:rPr>
          <w:rFonts w:ascii="PT Astra Serif" w:hAnsi="PT Astra Serif" w:cs="Times New Roman"/>
          <w:sz w:val="27"/>
          <w:szCs w:val="27"/>
          <w:highlight w:val="none"/>
        </w:rPr>
      </w:r>
    </w:p>
    <w:p>
      <w:pPr>
        <w:pStyle w:val="941"/>
        <w:ind w:firstLine="709"/>
        <w:jc w:val="both"/>
        <w:rPr>
          <w:rFonts w:ascii="PT Astra Serif" w:hAnsi="PT Astra Serif" w:cs="Times New Roman"/>
          <w:sz w:val="27"/>
          <w:szCs w:val="27"/>
          <w:highlight w:val="none"/>
        </w:rPr>
      </w:pPr>
      <w:r>
        <w:rPr>
          <w:rFonts w:ascii="PT Astra Serif" w:hAnsi="PT Astra Serif" w:cs="Times New Roman"/>
          <w:sz w:val="27"/>
          <w:szCs w:val="27"/>
        </w:rPr>
        <w:t xml:space="preserve">В соответствии с пунктом 2.1 статьи 219 Бюджетного кодекса Российской Федерации </w:t>
      </w:r>
      <w:r>
        <w:rPr>
          <w:rFonts w:ascii="PT Astra Serif" w:hAnsi="PT Astra Serif" w:cs="Times New Roman"/>
          <w:sz w:val="27"/>
          <w:szCs w:val="27"/>
          <w:highlight w:val="none"/>
        </w:rPr>
      </w:r>
      <w:r>
        <w:rPr>
          <w:rFonts w:ascii="PT Astra Serif" w:hAnsi="PT Astra Serif" w:cs="Times New Roman"/>
          <w:sz w:val="27"/>
          <w:szCs w:val="27"/>
          <w:highlight w:val="none"/>
        </w:rPr>
      </w:r>
    </w:p>
    <w:p>
      <w:pPr>
        <w:pStyle w:val="941"/>
        <w:ind w:firstLine="709"/>
        <w:jc w:val="both"/>
        <w:rPr>
          <w:rFonts w:ascii="PT Astra Serif" w:hAnsi="PT Astra Serif" w:cs="Times New Roman"/>
          <w:sz w:val="27"/>
          <w:szCs w:val="27"/>
          <w:highlight w:val="none"/>
        </w:rPr>
      </w:pPr>
      <w:r>
        <w:rPr>
          <w:rFonts w:ascii="PT Astra Serif" w:hAnsi="PT Astra Serif" w:cs="Times New Roman"/>
          <w:sz w:val="27"/>
          <w:szCs w:val="27"/>
        </w:rPr>
        <w:t xml:space="preserve">ПРИКАЗЫВАЮ</w:t>
      </w:r>
      <w:r>
        <w:rPr>
          <w:rFonts w:ascii="PT Astra Serif" w:hAnsi="PT Astra Serif" w:cs="Times New Roman"/>
          <w:sz w:val="27"/>
          <w:szCs w:val="27"/>
        </w:rPr>
        <w:t xml:space="preserve">:</w:t>
      </w:r>
      <w:r>
        <w:rPr>
          <w:rFonts w:ascii="PT Astra Serif" w:hAnsi="PT Astra Serif" w:cs="Times New Roman"/>
          <w:sz w:val="27"/>
          <w:szCs w:val="27"/>
          <w:highlight w:val="none"/>
        </w:rPr>
      </w:r>
      <w:r>
        <w:rPr>
          <w:rFonts w:ascii="PT Astra Serif" w:hAnsi="PT Astra Serif" w:cs="Times New Roman"/>
          <w:sz w:val="27"/>
          <w:szCs w:val="27"/>
          <w:highlight w:val="none"/>
        </w:rPr>
      </w:r>
    </w:p>
    <w:p>
      <w:pPr>
        <w:pStyle w:val="941"/>
        <w:ind w:firstLine="0"/>
        <w:jc w:val="both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  <w:t xml:space="preserve">          1. Утвердить 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порядок 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направления 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у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в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е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д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о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м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л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е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н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и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я 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о предоставлении субсидии, субвенции, иного межбюджетного 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трансферта, имеющего целевое назначение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,</w:t>
      </w:r>
      <w:r>
        <w:rPr>
          <w:rFonts w:ascii="PT Astra Serif" w:hAnsi="PT Astra Serif" w:cs="Times New Roman"/>
          <w:color w:val="000000" w:themeColor="text1"/>
          <w:sz w:val="27"/>
          <w:szCs w:val="27"/>
          <w:highlight w:val="white"/>
        </w:rPr>
        <w:t xml:space="preserve"> при предоставлении межбюджетных трансфертов, имеющих целевое назначение, из областного бюджета 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с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о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г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л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а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с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н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о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 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п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р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и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л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о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ж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е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н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и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ю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 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к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 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н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а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с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т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о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я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щ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е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м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у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 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п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р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и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к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а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з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у</w:t>
      </w:r>
      <w:r>
        <w:rPr>
          <w:rFonts w:ascii="PT Astra Serif" w:hAnsi="PT Astra Serif" w:cs="Times New Roman"/>
          <w:sz w:val="27"/>
          <w:szCs w:val="27"/>
          <w:highlight w:val="white"/>
        </w:rPr>
        <w:t xml:space="preserve">.</w:t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941"/>
        <w:ind w:firstLine="709"/>
        <w:jc w:val="both"/>
        <w:rPr>
          <w:rFonts w:ascii="PT Astra Serif" w:hAnsi="PT Astra Serif" w:cs="Times New Roman"/>
          <w:sz w:val="27"/>
          <w:szCs w:val="27"/>
          <w:highlight w:val="none"/>
        </w:rPr>
      </w:pPr>
      <w:r>
        <w:rPr>
          <w:rFonts w:ascii="PT Astra Serif" w:hAnsi="PT Astra Serif" w:cs="Times New Roman"/>
          <w:sz w:val="27"/>
          <w:szCs w:val="27"/>
          <w:highlight w:val="none"/>
        </w:rPr>
        <w:t xml:space="preserve">2. Признать утратившими силу:</w:t>
      </w:r>
      <w:r>
        <w:rPr>
          <w:rFonts w:ascii="PT Astra Serif" w:hAnsi="PT Astra Serif" w:cs="Times New Roman"/>
          <w:sz w:val="27"/>
          <w:szCs w:val="27"/>
          <w:highlight w:val="none"/>
        </w:rPr>
      </w:r>
      <w:r>
        <w:rPr>
          <w:rFonts w:ascii="PT Astra Serif" w:hAnsi="PT Astra Serif" w:cs="Times New Roman"/>
          <w:sz w:val="27"/>
          <w:szCs w:val="27"/>
          <w:highlight w:val="none"/>
        </w:rPr>
      </w:r>
    </w:p>
    <w:p>
      <w:pPr>
        <w:pStyle w:val="941"/>
        <w:ind w:firstLine="709"/>
        <w:jc w:val="both"/>
        <w:rPr>
          <w:rFonts w:ascii="PT Astra Serif" w:hAnsi="PT Astra Serif" w:eastAsia="Arial" w:cs="Arial"/>
          <w:color w:val="000000"/>
          <w:sz w:val="27"/>
          <w:szCs w:val="27"/>
          <w:highlight w:val="none"/>
        </w:rPr>
      </w:pPr>
      <w:r>
        <w:rPr>
          <w:rFonts w:ascii="PT Astra Serif" w:hAnsi="PT Astra Serif" w:cs="Times New Roman"/>
          <w:sz w:val="27"/>
          <w:szCs w:val="27"/>
          <w:highlight w:val="none"/>
        </w:rPr>
        <w:t xml:space="preserve">приказ Департамента финансов Томской области от 25 декабря 2017 года №65 </w:t>
      </w:r>
      <w:r>
        <w:rPr>
          <w:rFonts w:ascii="PT Astra Serif" w:hAnsi="PT Astra Serif"/>
          <w:sz w:val="27"/>
          <w:szCs w:val="27"/>
        </w:rPr>
        <w:t xml:space="preserve">«Об утверждении порядка направления финансовому органу муниципального образования Томской области уведомлений о предоставлении субсидий, субвенций, иных межбюджетных трансфертов, и</w:t>
      </w:r>
      <w:r>
        <w:rPr>
          <w:rFonts w:ascii="PT Astra Serif" w:hAnsi="PT Astra Serif"/>
          <w:sz w:val="27"/>
          <w:szCs w:val="27"/>
        </w:rPr>
        <w:t xml:space="preserve">меющих целевое назначение, и порядка направления</w:t>
      </w:r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 органу управления территориальным фондом обязательного медицинского страхования Томской области уведомления о предоставлении иных межбюджетных трансфертов, имеющих целевое назначение» </w:t>
      </w:r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(Официальный интернет–портал «Электронная Администрация Томской области» </w:t>
      </w:r>
      <w:hyperlink r:id="rId11" w:tooltip="&lt;div class=&quot;doc www&quot;&gt;&lt;span class=&quot;aligner&quot;&gt;&lt;div class=&quot;icon listDocWWW-16&quot;&gt;&lt;/div&gt;&lt;/span&gt;http://www.tomsk.gov.ru&lt;/div&gt;" w:history="1">
        <w:r>
          <w:rPr>
            <w:rFonts w:ascii="PT Astra Serif" w:hAnsi="PT Astra Serif" w:eastAsia="Arial" w:cs="Arial"/>
            <w:color w:val="000000"/>
            <w:sz w:val="27"/>
            <w:szCs w:val="27"/>
          </w:rPr>
          <w:t xml:space="preserve">(www</w:t>
        </w:r>
        <w:r>
          <w:rPr>
            <w:rFonts w:ascii="PT Astra Serif" w:hAnsi="PT Astra Serif" w:eastAsia="Arial" w:cs="Arial"/>
            <w:color w:val="000000"/>
            <w:sz w:val="27"/>
            <w:szCs w:val="27"/>
          </w:rPr>
          <w:t xml:space="preserve">.</w:t>
        </w:r>
        <w:r>
          <w:rPr>
            <w:rFonts w:ascii="PT Astra Serif" w:hAnsi="PT Astra Serif" w:eastAsia="Arial" w:cs="Arial"/>
            <w:color w:val="000000"/>
            <w:sz w:val="27"/>
            <w:szCs w:val="27"/>
          </w:rPr>
          <w:t xml:space="preserve">tom</w:t>
        </w:r>
        <w:r>
          <w:rPr>
            <w:rFonts w:ascii="PT Astra Serif" w:hAnsi="PT Astra Serif" w:eastAsia="Arial" w:cs="Arial"/>
            <w:color w:val="000000"/>
            <w:sz w:val="27"/>
            <w:szCs w:val="27"/>
          </w:rPr>
          <w:t xml:space="preserve">sk.gov.ru</w:t>
        </w:r>
      </w:hyperlink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), 25.12.2017).</w:t>
      </w:r>
      <w:r>
        <w:rPr>
          <w:rFonts w:ascii="PT Astra Serif" w:hAnsi="PT Astra Serif" w:eastAsia="Arial" w:cs="Arial"/>
          <w:color w:val="000000"/>
          <w:sz w:val="27"/>
          <w:szCs w:val="27"/>
          <w:highlight w:val="none"/>
        </w:rPr>
      </w:r>
      <w:r>
        <w:rPr>
          <w:rFonts w:ascii="PT Astra Serif" w:hAnsi="PT Astra Serif" w:eastAsia="Arial" w:cs="Arial"/>
          <w:color w:val="000000"/>
          <w:sz w:val="27"/>
          <w:szCs w:val="27"/>
          <w:highlight w:val="none"/>
        </w:rPr>
      </w:r>
    </w:p>
    <w:p>
      <w:pPr>
        <w:pStyle w:val="941"/>
        <w:ind w:firstLine="709"/>
        <w:jc w:val="both"/>
        <w:rPr>
          <w:rFonts w:ascii="PT Astra Serif" w:hAnsi="PT Astra Serif"/>
          <w:sz w:val="27"/>
          <w:szCs w:val="27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Arial" w:cs="Arial"/>
          <w:color w:val="000000"/>
          <w:sz w:val="27"/>
          <w:szCs w:val="27"/>
          <w:highlight w:val="none"/>
        </w:rPr>
      </w:r>
      <w:r>
        <w:rPr>
          <w:rFonts w:ascii="PT Astra Serif" w:hAnsi="PT Astra Serif" w:cs="Times New Roman"/>
          <w:sz w:val="27"/>
          <w:szCs w:val="27"/>
          <w:highlight w:val="none"/>
        </w:rPr>
        <w:t xml:space="preserve">приказ Департамента финансов Томской области от 31 января 2019 года №7 </w:t>
      </w:r>
      <w:r>
        <w:rPr>
          <w:rFonts w:ascii="PT Astra Serif" w:hAnsi="PT Astra Serif"/>
          <w:sz w:val="27"/>
          <w:szCs w:val="27"/>
        </w:rPr>
        <w:t xml:space="preserve">«О внесении изменений в приказ Департамента финансов Томской области от 25 декабря 2017 года</w:t>
      </w:r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 №65»</w:t>
      </w:r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 </w:t>
      </w:r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(</w:t>
      </w:r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Официальный интернет–портал правовой и</w:t>
      </w:r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нформации </w:t>
      </w:r>
      <w:hyperlink r:id="rId12" w:tooltip="&lt;div class=&quot;doc www&quot;&gt;&lt;span class=&quot;aligner&quot;&gt;&lt;div class=&quot;icon listDocWWW-16&quot;&gt;&lt;/div&gt;&lt;/span&gt;http://pravo.gov.ru&lt;/div&gt;" w:history="1">
        <w:r>
          <w:rPr>
            <w:rFonts w:ascii="PT Astra Serif" w:hAnsi="PT Astra Serif" w:eastAsia="Arial" w:cs="Arial"/>
            <w:color w:val="000000"/>
            <w:sz w:val="27"/>
            <w:szCs w:val="27"/>
          </w:rPr>
          <w:t xml:space="preserve">(www.pravo.gov.ru</w:t>
        </w:r>
      </w:hyperlink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), 01.02.20</w:t>
      </w:r>
      <w:r>
        <w:rPr>
          <w:rFonts w:ascii="PT Astra Serif" w:hAnsi="PT Astra Serif"/>
          <w:sz w:val="27"/>
          <w:szCs w:val="27"/>
        </w:rPr>
        <w:t xml:space="preserve">19, № </w:t>
      </w:r>
      <w:r>
        <w:rPr>
          <w:rFonts w:ascii="PT Astra Serif" w:hAnsi="PT Astra Serif"/>
          <w:sz w:val="27"/>
          <w:szCs w:val="27"/>
        </w:rPr>
        <w:t xml:space="preserve">7001201902010001</w:t>
      </w:r>
      <w:r>
        <w:rPr>
          <w:rFonts w:ascii="PT Astra Serif" w:hAnsi="PT Astra Serif"/>
          <w:sz w:val="27"/>
          <w:szCs w:val="27"/>
        </w:rPr>
        <w:t xml:space="preserve">)</w:t>
      </w:r>
      <w:r>
        <w:rPr>
          <w:rFonts w:ascii="PT Astra Serif" w:hAnsi="PT Astra Serif"/>
          <w:sz w:val="27"/>
          <w:szCs w:val="27"/>
        </w:rPr>
        <w:t xml:space="preserve">. </w:t>
      </w:r>
      <w:r>
        <w:rPr>
          <w:rFonts w:ascii="PT Astra Serif" w:hAnsi="PT Astra Serif"/>
          <w:sz w:val="27"/>
          <w:szCs w:val="27"/>
        </w:rPr>
      </w:r>
      <w:r>
        <w:rPr>
          <w:rFonts w:ascii="PT Astra Serif" w:hAnsi="PT Astra Serif"/>
          <w:sz w:val="27"/>
          <w:szCs w:val="27"/>
          <w14:ligatures w14:val="none"/>
        </w:rPr>
      </w:r>
    </w:p>
    <w:p>
      <w:pPr>
        <w:pStyle w:val="941"/>
        <w:ind w:firstLine="709"/>
        <w:jc w:val="both"/>
        <w:rPr>
          <w:rFonts w:ascii="Times New Roman" w:hAnsi="Times New Roman" w:eastAsia="Times New Roman" w:cs="Times New Roman"/>
          <w:sz w:val="27"/>
          <w:szCs w:val="27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Arial" w:cs="Arial"/>
          <w:color w:val="000000"/>
          <w:sz w:val="27"/>
          <w:szCs w:val="27"/>
          <w:highlight w:val="none"/>
        </w:rPr>
        <w:t xml:space="preserve">3. Настоящий приказ вступает в силу со дня его официального опубликования.</w:t>
      </w:r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rFonts w:ascii="Times New Roman" w:hAnsi="Times New Roman" w:eastAsia="Times New Roman" w:cs="Times New Roman"/>
          <w:sz w:val="27"/>
          <w:szCs w:val="27"/>
        </w:rPr>
      </w:r>
    </w:p>
    <w:p>
      <w:pPr>
        <w:pStyle w:val="941"/>
        <w:ind w:firstLine="709"/>
        <w:jc w:val="both"/>
        <w:rPr>
          <w:rFonts w:ascii="PT Astra Serif" w:hAnsi="PT Astra Serif" w:cs="Times New Roman"/>
          <w:sz w:val="27"/>
          <w:szCs w:val="27"/>
          <w:highlight w:val="none"/>
        </w:rPr>
      </w:pPr>
      <w:r>
        <w:rPr>
          <w:rFonts w:ascii="PT Astra Serif" w:hAnsi="PT Astra Serif" w:eastAsia="Arial" w:cs="Arial"/>
          <w:color w:val="000000"/>
          <w:sz w:val="27"/>
          <w:szCs w:val="27"/>
        </w:rPr>
        <w:t xml:space="preserve">4. Контроль за исполнением настоящего приказа возложить на первого заместителя начальника Департамента финансов Томской области Ю.В.Фролову.</w:t>
      </w:r>
      <w:r>
        <w:rPr>
          <w:rFonts w:ascii="PT Astra Serif" w:hAnsi="PT Astra Serif" w:cs="Times New Roman"/>
          <w:sz w:val="27"/>
          <w:szCs w:val="27"/>
          <w:highlight w:val="none"/>
        </w:rPr>
      </w:r>
      <w:r>
        <w:rPr>
          <w:rFonts w:ascii="PT Astra Serif" w:hAnsi="PT Astra Serif" w:cs="Times New Roman"/>
          <w:sz w:val="27"/>
          <w:szCs w:val="27"/>
          <w:highlight w:val="none"/>
        </w:rPr>
      </w:r>
    </w:p>
    <w:p>
      <w:pPr>
        <w:pStyle w:val="941"/>
        <w:ind w:firstLine="0"/>
        <w:jc w:val="both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p>
      <w:pPr>
        <w:pStyle w:val="941"/>
        <w:ind w:firstLine="0"/>
        <w:jc w:val="both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7"/>
          <w:szCs w:val="27"/>
          <w:lang w:val="en-US"/>
        </w:rPr>
      </w:r>
      <w:r>
        <w:rPr>
          <w:rFonts w:ascii="PT Astra Serif" w:hAnsi="PT Astra Serif" w:cs="Times New Roman"/>
          <w:sz w:val="27"/>
          <w:szCs w:val="27"/>
        </w:rPr>
      </w:r>
      <w:r>
        <w:rPr>
          <w:rFonts w:ascii="PT Astra Serif" w:hAnsi="PT Astra Serif" w:cs="Times New Roman"/>
          <w:sz w:val="27"/>
          <w:szCs w:val="27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Заместитель Губернатора Томской области –</w:t>
            </w:r>
            <w:r>
              <w:rPr>
                <w:sz w:val="27"/>
                <w:szCs w:val="27"/>
              </w:rPr>
            </w:r>
            <w:r>
              <w:rPr>
                <w:sz w:val="27"/>
                <w:szCs w:val="27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начальник Департамента финансов Томской области</w:t>
            </w:r>
            <w:r>
              <w:rPr>
                <w:sz w:val="27"/>
                <w:szCs w:val="27"/>
              </w:rPr>
            </w:r>
            <w:r>
              <w:rPr>
                <w:sz w:val="27"/>
                <w:szCs w:val="27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7"/>
                <w:szCs w:val="27"/>
              </w:rPr>
            </w:pPr>
            <w:r>
              <w:rPr>
                <w:rFonts w:ascii="PT Astra Serif" w:hAnsi="PT Astra Serif" w:eastAsia="PT Astra Serif" w:cs="PT Astra Serif"/>
                <w:sz w:val="27"/>
                <w:szCs w:val="27"/>
              </w:rPr>
            </w:r>
            <w:r>
              <w:rPr>
                <w:rFonts w:ascii="PT Astra Serif" w:hAnsi="PT Astra Serif" w:eastAsia="PT Astra Serif" w:cs="PT Astra Serif"/>
                <w:sz w:val="27"/>
                <w:szCs w:val="27"/>
              </w:rPr>
            </w:r>
            <w:r>
              <w:rPr>
                <w:rFonts w:ascii="PT Astra Serif" w:hAnsi="PT Astra Serif" w:eastAsia="PT Astra Serif" w:cs="PT Astra Serif"/>
                <w:sz w:val="27"/>
                <w:szCs w:val="27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А.М. Феденёв</w:t>
            </w:r>
            <w:r>
              <w:rPr>
                <w:sz w:val="27"/>
                <w:szCs w:val="27"/>
              </w:rPr>
            </w:r>
            <w:r>
              <w:rPr>
                <w:sz w:val="27"/>
                <w:szCs w:val="27"/>
              </w:rPr>
            </w:r>
          </w:p>
        </w:tc>
      </w:tr>
    </w:tbl>
    <w:p>
      <w:pPr>
        <w:pStyle w:val="944"/>
        <w:ind w:firstLine="540"/>
        <w:jc w:val="right"/>
        <w:spacing w:before="0" w:beforeAutospacing="0" w:after="0" w:afterAutospacing="0" w:line="288" w:lineRule="atLeast"/>
        <w:rPr>
          <w:rFonts w:ascii="PT Astra Serif" w:hAnsi="PT Astra Serif"/>
          <w:sz w:val="28"/>
          <w:szCs w:val="28"/>
          <w:highlight w:val="none"/>
        </w:r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134" w:right="850" w:bottom="850" w:left="1417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944"/>
        <w:ind w:firstLine="540"/>
        <w:jc w:val="right"/>
        <w:spacing w:before="0" w:beforeAutospacing="0" w:after="0" w:afterAutospacing="0" w:line="288" w:lineRule="atLeast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944"/>
        <w:ind w:firstLine="540"/>
        <w:jc w:val="right"/>
        <w:spacing w:before="0" w:beforeAutospacing="0" w:after="0" w:afterAutospacing="0" w:line="288" w:lineRule="atLeast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Приложение 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944"/>
        <w:ind w:firstLine="540"/>
        <w:jc w:val="both"/>
        <w:spacing w:before="0" w:beforeAutospacing="0" w:after="0" w:afterAutospacing="0"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944"/>
        <w:ind w:firstLine="540"/>
        <w:jc w:val="right"/>
        <w:spacing w:before="0" w:beforeAutospacing="0" w:after="0" w:afterAutospacing="0" w:line="288" w:lineRule="atLeast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УТВЕРЖДЕНО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944"/>
        <w:ind w:firstLine="540"/>
        <w:jc w:val="right"/>
        <w:spacing w:before="0" w:beforeAutospacing="0" w:after="0" w:afterAutospacing="0" w:line="288" w:lineRule="atLeast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Приказом Департамента 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944"/>
        <w:ind w:firstLine="540"/>
        <w:jc w:val="right"/>
        <w:spacing w:before="0" w:beforeAutospacing="0" w:after="0" w:afterAutospacing="0" w:line="288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финансов Томской области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944"/>
        <w:ind w:firstLine="540"/>
        <w:jc w:val="right"/>
        <w:spacing w:before="0" w:beforeAutospacing="0" w:after="0" w:afterAutospacing="0" w:line="240" w:lineRule="auto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</w:rPr>
      </w:r>
      <w:r>
        <w:rPr>
          <w:rFonts w:ascii="PT Astra Serif" w:hAnsi="PT Astra Serif"/>
          <w:sz w:val="28"/>
          <w:szCs w:val="28"/>
          <w:highlight w:val="white"/>
        </w:rPr>
      </w:r>
      <w:r>
        <w:rPr>
          <w:rFonts w:ascii="PT Astra Serif" w:hAnsi="PT Astra Serif"/>
          <w:sz w:val="28"/>
          <w:szCs w:val="28"/>
          <w:highlight w:val="white"/>
        </w:rPr>
      </w:r>
    </w:p>
    <w:p>
      <w:pPr>
        <w:pStyle w:val="944"/>
        <w:ind w:firstLine="540"/>
        <w:jc w:val="center"/>
        <w:spacing w:before="0" w:beforeAutospacing="0" w:after="0" w:afterAutospacing="0" w:line="240" w:lineRule="auto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ПОРЯДОК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pStyle w:val="944"/>
        <w:ind w:firstLine="540"/>
        <w:jc w:val="center"/>
        <w:spacing w:before="0" w:beforeAutospacing="0" w:after="0" w:afterAutospacing="0" w:line="240" w:lineRule="auto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направления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у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д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предоставлении субсидии, субвенции, иного межбюджетного трансферта, имеющего целевое назначени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при предоставлении межбюджетных трансфертов, имеющих целевое назначение, из областного бюджета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944"/>
        <w:ind w:firstLine="0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 Настоящий Порядок устанавливает правила и сроки составления и направления уведомления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 предоставлении субсидии, субвенции, иного межбюджетного трансферта, имеющего целевое назначение (далее – У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ведомление) при предоставлении из областного бюджета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субсидий, субвенций и иных межбюджетных тран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сфертов, имеющих целевое назначение (далее – межбюджетный трансферт).</w:t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ind w:left="0" w:right="0" w:firstLine="540"/>
        <w:jc w:val="both"/>
        <w:spacing w:before="0" w:beforeAutospacing="0" w:after="0" w:line="240" w:lineRule="auto"/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2. Уведомление направляется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финансовому органу соответствующего публично–правового образования (Российская Федерация, субъект Российской Федерации, муниципальное образование Томской области), органу управления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Территориальным фондом обязательного медицинского страхования Томской области, отделению Фонда пенсионного и социального страхования Российской Федерации по Томской области при предоставлении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з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л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г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 бюджета</w:t>
      </w:r>
      <w:r>
        <w:rPr>
          <w:rFonts w:ascii="PT Astra Serif" w:hAnsi="PT Astra Serif" w:eastAsia="PT Astra Serif" w:cs="PT Astra Serif"/>
          <w:sz w:val="28"/>
          <w:szCs w:val="28"/>
          <w:highlight w:val="green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межбюджетных трансфертов бюджетам бюджетной системы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на бумажном носителе по форме, установленной Министерством финансов Российской Федерации.</w:t>
      </w:r>
      <w:r>
        <w:rPr>
          <w:rFonts w:ascii="PT Astra Serif" w:hAnsi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ind w:left="0" w:right="0" w:firstLine="540"/>
        <w:jc w:val="both"/>
        <w:spacing w:before="0" w:beforeAutospacing="0" w:after="0" w:line="240" w:lineRule="auto"/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3. Уведомление составляется сотрудником структурного подразделения Департамента финансов Томской области, которое уполномочено на решение вопросов, связанных с планированием межбюджетного трансферта (далее – ответственный исполнитель), согласовыва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ется с руководителем данного структурного подразделения Департамента финансов Томской области и подпи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сывается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первым заместителем начальника Департамента финансов Томской области (в его отсутствие одним из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заместителей  начальника Департамента финансов Томс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кой области).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</w:r>
    </w:p>
    <w:p>
      <w:pPr>
        <w:ind w:left="0" w:right="0" w:firstLine="540"/>
        <w:jc w:val="both"/>
        <w:spacing w:before="0" w:beforeAutospacing="0" w:after="0" w:line="240" w:lineRule="auto"/>
        <w:rPr>
          <w:rFonts w:ascii="PT Astra Serif" w:hAnsi="PT Astra Serif" w:cs="PT Astra Serif"/>
          <w:sz w:val="28"/>
          <w:szCs w:val="28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4. Уведомления направляются ответственным исполнителем после принятия закона Томской области об областном бюджете на очередной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финансов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u w:val="none"/>
        </w:rPr>
        <w:t xml:space="preserve">ый год и плановый период, и до начала очередного финансового года.</w:t>
      </w:r>
      <w:r>
        <w:rPr>
          <w:rFonts w:ascii="PT Astra Serif" w:hAnsi="PT Astra Serif" w:cs="PT Astra Serif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z w:val="28"/>
          <w:szCs w:val="28"/>
          <w:highlight w:val="none"/>
          <w:u w:val="none"/>
        </w:rPr>
      </w:r>
    </w:p>
    <w:p>
      <w:pPr>
        <w:ind w:firstLine="0"/>
        <w:jc w:val="both"/>
        <w:spacing w:line="240" w:lineRule="auto"/>
        <w:rPr>
          <w:rFonts w:ascii="PT Astra Serif" w:hAnsi="PT Astra Serif" w:cs="PT Astra Serif"/>
          <w:sz w:val="28"/>
          <w:szCs w:val="28"/>
          <w:highlight w:val="white"/>
          <w:u w:val="none"/>
        </w:rPr>
      </w:pPr>
      <w:r>
        <w:rPr>
          <w:rFonts w:ascii="PT Astra Serif" w:hAnsi="PT Astra Serif" w:eastAsia="PT Astra Serif" w:cs="PT Astra Serif"/>
          <w:sz w:val="28"/>
          <w:szCs w:val="28"/>
          <w:u w:val="none"/>
        </w:rPr>
        <w:t xml:space="preserve">        5. В случае распределения либо внесения изменений в распределение  межбюджетных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трансферт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ов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 течение текущего финансового года,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предоставляемых бюджетам муниципальных образований Томской области:</w:t>
      </w:r>
      <w:r>
        <w:rPr>
          <w:rFonts w:ascii="PT Astra Serif" w:hAnsi="PT Astra Serif" w:cs="PT Astra Serif"/>
          <w:sz w:val="28"/>
          <w:szCs w:val="28"/>
          <w:highlight w:val="white"/>
          <w:u w:val="none"/>
        </w:rPr>
      </w:r>
      <w:r>
        <w:rPr>
          <w:rFonts w:ascii="PT Astra Serif" w:hAnsi="PT Astra Serif" w:cs="PT Astra Serif"/>
          <w:sz w:val="28"/>
          <w:szCs w:val="28"/>
          <w:highlight w:val="white"/>
          <w:u w:val="none"/>
        </w:rPr>
      </w:r>
    </w:p>
    <w:p>
      <w:pPr>
        <w:ind w:firstLine="0"/>
        <w:jc w:val="both"/>
        <w:spacing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         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1)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главные распорядители средств областного бюджета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не позднее 25 чис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ла месяца,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котором распределяются либо вносятся изменения в распределение межбюджетных трансфертов,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за исключением случаев, установленных абзацами вторым–третьим пункта 33 Порядка составления и ведения сводной бюджетной росписи областного бюджета и бюджетных росписей главных распоряди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телей (распорядителей) средств областного бюджета, а также утверждения, доведения и изменения лимитов бюджетных обязательств,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утвержденного приказом Департамента финансов Томской области от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14.12.2007 №39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(далее – Приказ № 39),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представляют в Департамент финансов Томской области с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сопроводительн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ым письмом Реестр изменений субсидий, субвенций, иных межбюджетных трансфертов, имеющих целевое назначение, предоставляемых из областного бюджета местным бюджетам на текущий финансовый год и плановый период по форме согласно пр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иложению 11 к Приказу №39 (далее–реестр);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44"/>
        <w:ind w:firstLine="540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en-US" w:bidi="en-US"/>
        </w:rPr>
        <w:t xml:space="preserve">2) </w:t>
      </w:r>
      <w:r>
        <w:rPr>
          <w:rFonts w:ascii="PT Astra Serif" w:hAnsi="PT Astra Serif" w:eastAsia="PT Astra Serif" w:cs="PT Astra Serif"/>
          <w:sz w:val="28"/>
          <w:szCs w:val="28"/>
          <w:lang w:eastAsia="en-US" w:bidi="en-US"/>
        </w:rPr>
        <w:t xml:space="preserve">ответственный исполнитель </w:t>
      </w:r>
      <w:r>
        <w:rPr>
          <w:rFonts w:ascii="PT Astra Serif" w:hAnsi="PT Astra Serif" w:eastAsia="PT Astra Serif" w:cs="PT Astra Serif"/>
          <w:sz w:val="28"/>
          <w:szCs w:val="28"/>
          <w:lang w:eastAsia="en-US" w:bidi="en-US"/>
        </w:rPr>
        <w:t xml:space="preserve">в течение двух рабочих дней со дня получения от главного распорядителя средств областного бюджета реестра</w:t>
      </w:r>
      <w:r>
        <w:rPr>
          <w:rFonts w:ascii="PT Astra Serif" w:hAnsi="PT Astra Serif" w:eastAsia="PT Astra Serif" w:cs="PT Astra Serif"/>
          <w:sz w:val="28"/>
          <w:szCs w:val="28"/>
          <w:lang w:eastAsia="en-US" w:bidi="en-US"/>
        </w:rPr>
        <w:t xml:space="preserve"> направляет Уведомление финансовому органу муниципального образования Томской области, бюджету которого предос</w:t>
      </w:r>
      <w:r>
        <w:rPr>
          <w:rFonts w:ascii="PT Astra Serif" w:hAnsi="PT Astra Serif" w:eastAsia="PT Astra Serif" w:cs="PT Astra Serif"/>
          <w:sz w:val="28"/>
          <w:szCs w:val="28"/>
          <w:lang w:eastAsia="en-US" w:bidi="en-US"/>
        </w:rPr>
        <w:t xml:space="preserve">тавляется межбюджетный трансферт;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0" w:right="0" w:firstLine="0"/>
        <w:jc w:val="both"/>
        <w:spacing w:before="0" w:beforeAutospacing="0" w:after="0" w:line="240" w:lineRule="auto"/>
        <w:rPr>
          <w:rFonts w:ascii="PT Astra Serif" w:hAnsi="PT Astra Serif" w:cs="PT Astra Serif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       3)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предоставления межбюджетного трансферта за счет средств резервного фонда Администрации Томской области ответственный исполнитель направляет Уведомление финансовому органу муниципального образования Томской области, бюджету которого пре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доставляется межбюджетный трансферт,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н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позднее 25 числа месяца, следующего за месяцем, в котором издано распоряжение Администрации Томской области об использовании бюджетных ассигнований резервного фонда Администрации Томской области (в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издания распоряжения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в декабре текущего финансового года, ответственный исполнитель направляет Уведомление финансовому органу муниципального образования Томской области, бюджету которого предоставляется межбюджетный трансферт, не позднее 31 д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екабря т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екущего финансового года).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left="0" w:right="0" w:firstLine="0"/>
        <w:jc w:val="both"/>
        <w:spacing w:before="0" w:beforeAutospacing="0" w:after="0" w:line="240" w:lineRule="auto"/>
        <w:rPr>
          <w:rFonts w:ascii="PT Astra Serif" w:hAnsi="PT Astra Serif" w:eastAsia="PT Astra Serif" w:cs="PT Astra Serif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         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u w:val="none"/>
        </w:rPr>
        <w:t xml:space="preserve">6</w:t>
      </w:r>
      <w:r>
        <w:rPr>
          <w:rFonts w:ascii="PT Astra Serif" w:hAnsi="PT Astra Serif" w:eastAsia="PT Astra Serif" w:cs="PT Astra Serif"/>
          <w:sz w:val="28"/>
          <w:szCs w:val="28"/>
          <w:u w:val="none"/>
        </w:rPr>
        <w:t xml:space="preserve">. В случае распределения либо внесения изменений в распределение  иных межбюджетных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трансферт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ов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 течение текущего финансового года,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предоставляемы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х бюджету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Территориального фонда обязательного медицинского страхования Томской области, бюджету Фонда пенсионного и социального страхования Российской Федерации по Томской области У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п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р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ы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u w:val="none"/>
        </w:rPr>
        <w:t xml:space="preserve">сполнителем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u w:val="none"/>
        </w:rPr>
        <w:t xml:space="preserve">органу управления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Территориальным фондом обязательного медицинского страхования Томской области, отделению Фонда пенсионного и социального страх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ования Российской Федерации по Томской области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течение пяти рабочих дней со дня принятия закона Томской области о внесении изменений в закон Том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ской области об областном бюджете на текущий финансовый год и плановый период.</w:t>
      </w:r>
      <w:r>
        <w:rPr>
          <w:rFonts w:ascii="PT Astra Serif" w:hAnsi="PT Astra Serif" w:eastAsia="PT Astra Serif" w:cs="PT Astra Serif"/>
          <w:highlight w:val="none"/>
          <w14:ligatures w14:val="none"/>
        </w:rPr>
      </w:r>
      <w:r>
        <w:rPr>
          <w:rFonts w:ascii="PT Astra Serif" w:hAnsi="PT Astra Serif" w:eastAsia="PT Astra Serif" w:cs="PT Astra Serif"/>
          <w:highlight w:val="none"/>
          <w14:ligatures w14:val="none"/>
        </w:rPr>
      </w:r>
    </w:p>
    <w:p>
      <w:pPr>
        <w:ind w:left="0" w:right="0" w:firstLine="0"/>
        <w:jc w:val="both"/>
        <w:spacing w:before="0" w:beforeAutospacing="0" w:after="0" w:line="240" w:lineRule="auto"/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 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7.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случае расп</w:t>
      </w:r>
      <w:r>
        <w:rPr>
          <w:rFonts w:ascii="PT Astra Serif" w:hAnsi="PT Astra Serif" w:eastAsia="PT Astra Serif" w:cs="PT Astra Serif"/>
          <w:sz w:val="28"/>
          <w:szCs w:val="28"/>
          <w:u w:val="none"/>
        </w:rPr>
        <w:t xml:space="preserve">ределения либо внесения изменений в распределение  межбюджетных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трансферт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ов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 течение текущего финансового года,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предоставляемы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х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федеральному бюджету У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п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р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ы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u w:val="none"/>
        </w:rPr>
        <w:t xml:space="preserve">сполнителем в Министерство финансов Российской Федерации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u w:val="none"/>
        </w:rPr>
        <w:t xml:space="preserve"> в течение пяти рабочих дней со дня принятия закона Томской области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о внесении изменений в закон Том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ской области об областном бюджете на текущий финансовый год и плановый период.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r>
    </w:p>
    <w:sectPr>
      <w:footnotePr/>
      <w:endnotePr/>
      <w:type w:val="continuous"/>
      <w:pgSz w:w="11907" w:h="16840" w:orient="portrait"/>
      <w:pgMar w:top="1134" w:right="850" w:bottom="850" w:left="1417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bCs w:val="0"/>
        <w:sz w:val="28"/>
        <w:szCs w:val="28"/>
      </w:rPr>
      <w:fldChar w:fldCharType="separate"/>
    </w:r>
    <w:r>
      <w:rPr>
        <w:rFonts w:ascii="PT Astra Serif" w:hAnsi="PT Astra Serif"/>
        <w:b w:val="0"/>
        <w:bCs w:val="0"/>
        <w:sz w:val="24"/>
        <w:szCs w:val="24"/>
      </w:rPr>
      <w:t xml:space="preserve">2</w:t>
    </w:r>
    <w:r>
      <w:rPr>
        <w:rFonts w:ascii="PT Astra Serif" w:hAnsi="PT Astra Serif"/>
        <w:b w:val="0"/>
        <w:bCs w:val="0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87"/>
      <w:jc w:val="cent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</w:t>
    </w:r>
    <w:r>
      <w:rPr>
        <w:rFonts w:ascii="PT Astra Serif" w:hAnsi="PT Astra Serif" w:eastAsia="PT Astra Serif" w:cs="PT Astra Serif"/>
        <w:sz w:val="30"/>
        <w:szCs w:val="30"/>
      </w:rPr>
      <w:t xml:space="preserve"> </w:t>
    </w:r>
    <w:r>
      <w:rPr>
        <w:rFonts w:ascii="PT Astra Serif" w:hAnsi="PT Astra Serif" w:eastAsia="PT Astra Serif" w:cs="PT Astra Serif"/>
        <w:sz w:val="30"/>
        <w:szCs w:val="30"/>
        <w:highlight w:val="none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7"/>
      <w:spacing w:before="240" w:after="0"/>
      <w:rPr>
        <w:rFonts w:ascii="PT Astra Serif" w:hAnsi="PT Astra Serif" w:eastAsia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sz w:val="28"/>
        <w:szCs w:val="28"/>
      </w:rPr>
    </w:r>
    <w:r>
      <w:rPr>
        <w:rFonts w:ascii="PT Astra Serif" w:hAnsi="PT Astra Serif" w:eastAsia="PT Astra Serif" w:cs="PT Astra Serif"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765"/>
    <w:link w:val="756"/>
    <w:uiPriority w:val="9"/>
    <w:rPr>
      <w:rFonts w:ascii="Arial" w:hAnsi="Arial" w:eastAsia="Arial" w:cs="Arial"/>
      <w:sz w:val="40"/>
      <w:szCs w:val="40"/>
    </w:rPr>
  </w:style>
  <w:style w:type="character" w:styleId="716">
    <w:name w:val="Heading 2 Char"/>
    <w:basedOn w:val="765"/>
    <w:link w:val="757"/>
    <w:uiPriority w:val="9"/>
    <w:rPr>
      <w:rFonts w:ascii="Arial" w:hAnsi="Arial" w:eastAsia="Arial" w:cs="Arial"/>
      <w:sz w:val="34"/>
    </w:rPr>
  </w:style>
  <w:style w:type="character" w:styleId="717">
    <w:name w:val="Heading 3 Char"/>
    <w:basedOn w:val="765"/>
    <w:link w:val="758"/>
    <w:uiPriority w:val="9"/>
    <w:rPr>
      <w:rFonts w:ascii="Arial" w:hAnsi="Arial" w:eastAsia="Arial" w:cs="Arial"/>
      <w:sz w:val="30"/>
      <w:szCs w:val="30"/>
    </w:rPr>
  </w:style>
  <w:style w:type="character" w:styleId="718">
    <w:name w:val="Heading 4 Char"/>
    <w:basedOn w:val="765"/>
    <w:link w:val="759"/>
    <w:uiPriority w:val="9"/>
    <w:rPr>
      <w:rFonts w:ascii="Arial" w:hAnsi="Arial" w:eastAsia="Arial" w:cs="Arial"/>
      <w:b/>
      <w:bCs/>
      <w:sz w:val="26"/>
      <w:szCs w:val="26"/>
    </w:rPr>
  </w:style>
  <w:style w:type="character" w:styleId="719">
    <w:name w:val="Heading 5 Char"/>
    <w:basedOn w:val="765"/>
    <w:link w:val="760"/>
    <w:uiPriority w:val="9"/>
    <w:rPr>
      <w:rFonts w:ascii="Arial" w:hAnsi="Arial" w:eastAsia="Arial" w:cs="Arial"/>
      <w:b/>
      <w:bCs/>
      <w:sz w:val="24"/>
      <w:szCs w:val="24"/>
    </w:rPr>
  </w:style>
  <w:style w:type="character" w:styleId="720">
    <w:name w:val="Heading 6 Char"/>
    <w:basedOn w:val="765"/>
    <w:link w:val="761"/>
    <w:uiPriority w:val="9"/>
    <w:rPr>
      <w:rFonts w:ascii="Arial" w:hAnsi="Arial" w:eastAsia="Arial" w:cs="Arial"/>
      <w:b/>
      <w:bCs/>
      <w:sz w:val="22"/>
      <w:szCs w:val="22"/>
    </w:rPr>
  </w:style>
  <w:style w:type="character" w:styleId="721">
    <w:name w:val="Heading 7 Char"/>
    <w:basedOn w:val="765"/>
    <w:link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2">
    <w:name w:val="Heading 8 Char"/>
    <w:basedOn w:val="765"/>
    <w:link w:val="763"/>
    <w:uiPriority w:val="9"/>
    <w:rPr>
      <w:rFonts w:ascii="Arial" w:hAnsi="Arial" w:eastAsia="Arial" w:cs="Arial"/>
      <w:i/>
      <w:iCs/>
      <w:sz w:val="22"/>
      <w:szCs w:val="22"/>
    </w:rPr>
  </w:style>
  <w:style w:type="character" w:styleId="723">
    <w:name w:val="Heading 9 Char"/>
    <w:basedOn w:val="765"/>
    <w:link w:val="764"/>
    <w:uiPriority w:val="9"/>
    <w:rPr>
      <w:rFonts w:ascii="Arial" w:hAnsi="Arial" w:eastAsia="Arial" w:cs="Arial"/>
      <w:i/>
      <w:iCs/>
      <w:sz w:val="21"/>
      <w:szCs w:val="21"/>
    </w:rPr>
  </w:style>
  <w:style w:type="character" w:styleId="724">
    <w:name w:val="Title Char"/>
    <w:basedOn w:val="765"/>
    <w:link w:val="779"/>
    <w:uiPriority w:val="10"/>
    <w:rPr>
      <w:sz w:val="48"/>
      <w:szCs w:val="48"/>
    </w:rPr>
  </w:style>
  <w:style w:type="character" w:styleId="725">
    <w:name w:val="Subtitle Char"/>
    <w:basedOn w:val="765"/>
    <w:link w:val="781"/>
    <w:uiPriority w:val="11"/>
    <w:rPr>
      <w:sz w:val="24"/>
      <w:szCs w:val="24"/>
    </w:rPr>
  </w:style>
  <w:style w:type="character" w:styleId="726">
    <w:name w:val="Quote Char"/>
    <w:link w:val="783"/>
    <w:uiPriority w:val="29"/>
    <w:rPr>
      <w:i/>
    </w:rPr>
  </w:style>
  <w:style w:type="character" w:styleId="727">
    <w:name w:val="Intense Quote Char"/>
    <w:link w:val="785"/>
    <w:uiPriority w:val="30"/>
    <w:rPr>
      <w:i/>
    </w:rPr>
  </w:style>
  <w:style w:type="character" w:styleId="728">
    <w:name w:val="Header Char"/>
    <w:basedOn w:val="765"/>
    <w:link w:val="787"/>
    <w:uiPriority w:val="99"/>
  </w:style>
  <w:style w:type="character" w:styleId="729">
    <w:name w:val="Footer Char"/>
    <w:basedOn w:val="765"/>
    <w:link w:val="789"/>
    <w:uiPriority w:val="99"/>
  </w:style>
  <w:style w:type="character" w:styleId="730">
    <w:name w:val="Caption Char"/>
    <w:basedOn w:val="933"/>
    <w:link w:val="789"/>
    <w:uiPriority w:val="99"/>
  </w:style>
  <w:style w:type="table" w:styleId="731">
    <w:name w:val="Plain Table 1"/>
    <w:basedOn w:val="7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7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4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>
    <w:name w:val="Grid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2">
    <w:name w:val="Grid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8">
    <w:name w:val="List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9">
    <w:name w:val="List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0">
    <w:name w:val="Footnote Text Char"/>
    <w:link w:val="918"/>
    <w:uiPriority w:val="99"/>
    <w:rPr>
      <w:sz w:val="18"/>
    </w:rPr>
  </w:style>
  <w:style w:type="paragraph" w:styleId="751">
    <w:name w:val="endnote text"/>
    <w:basedOn w:val="755"/>
    <w:link w:val="752"/>
    <w:uiPriority w:val="99"/>
    <w:semiHidden/>
    <w:unhideWhenUsed/>
    <w:pPr>
      <w:spacing w:after="0" w:line="240" w:lineRule="auto"/>
    </w:pPr>
    <w:rPr>
      <w:sz w:val="20"/>
    </w:rPr>
  </w:style>
  <w:style w:type="character" w:styleId="752">
    <w:name w:val="Endnote Text Char"/>
    <w:link w:val="751"/>
    <w:uiPriority w:val="99"/>
    <w:rPr>
      <w:sz w:val="20"/>
    </w:rPr>
  </w:style>
  <w:style w:type="character" w:styleId="753">
    <w:name w:val="endnote reference"/>
    <w:basedOn w:val="765"/>
    <w:uiPriority w:val="99"/>
    <w:semiHidden/>
    <w:unhideWhenUsed/>
    <w:rPr>
      <w:vertAlign w:val="superscript"/>
    </w:rPr>
  </w:style>
  <w:style w:type="paragraph" w:styleId="754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6">
    <w:name w:val="Heading 1"/>
    <w:link w:val="768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57">
    <w:name w:val="Heading 2"/>
    <w:link w:val="769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8">
    <w:name w:val="Heading 3"/>
    <w:link w:val="77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59">
    <w:name w:val="Heading 4"/>
    <w:link w:val="77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60">
    <w:name w:val="Heading 5"/>
    <w:link w:val="77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61">
    <w:name w:val="Heading 6"/>
    <w:link w:val="77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62">
    <w:name w:val="Heading 7"/>
    <w:link w:val="77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63">
    <w:name w:val="Heading 8"/>
    <w:link w:val="77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64">
    <w:name w:val="Heading 9"/>
    <w:link w:val="77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65" w:default="1">
    <w:name w:val="Default Paragraph Font"/>
    <w:uiPriority w:val="1"/>
    <w:semiHidden/>
    <w:unhideWhenUsed/>
  </w:style>
  <w:style w:type="table" w:styleId="7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7" w:default="1">
    <w:name w:val="No List"/>
    <w:uiPriority w:val="99"/>
    <w:semiHidden/>
    <w:unhideWhenUsed/>
  </w:style>
  <w:style w:type="character" w:styleId="768" w:customStyle="1">
    <w:name w:val="Заголовок 1 Знак"/>
    <w:link w:val="756"/>
    <w:uiPriority w:val="9"/>
    <w:rPr>
      <w:rFonts w:ascii="Arial" w:hAnsi="Arial" w:eastAsia="Arial"/>
      <w:sz w:val="40"/>
      <w:szCs w:val="40"/>
      <w:lang w:bidi="ar-SA"/>
    </w:rPr>
  </w:style>
  <w:style w:type="character" w:styleId="769" w:customStyle="1">
    <w:name w:val="Заголовок 2 Знак"/>
    <w:link w:val="757"/>
    <w:uiPriority w:val="9"/>
    <w:rPr>
      <w:rFonts w:ascii="Arial" w:hAnsi="Arial" w:eastAsia="Arial"/>
      <w:sz w:val="34"/>
      <w:lang w:bidi="ar-SA"/>
    </w:rPr>
  </w:style>
  <w:style w:type="character" w:styleId="770" w:customStyle="1">
    <w:name w:val="Заголовок 3 Знак"/>
    <w:link w:val="758"/>
    <w:uiPriority w:val="9"/>
    <w:rPr>
      <w:rFonts w:ascii="Arial" w:hAnsi="Arial" w:eastAsia="Arial"/>
      <w:sz w:val="30"/>
      <w:szCs w:val="30"/>
      <w:lang w:bidi="ar-SA"/>
    </w:rPr>
  </w:style>
  <w:style w:type="character" w:styleId="771" w:customStyle="1">
    <w:name w:val="Заголовок 4 Знак"/>
    <w:link w:val="759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72" w:customStyle="1">
    <w:name w:val="Заголовок 5 Знак"/>
    <w:link w:val="760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73" w:customStyle="1">
    <w:name w:val="Заголовок 6 Знак"/>
    <w:link w:val="761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74" w:customStyle="1">
    <w:name w:val="Заголовок 7 Знак"/>
    <w:link w:val="762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75" w:customStyle="1">
    <w:name w:val="Заголовок 8 Знак"/>
    <w:link w:val="763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76" w:customStyle="1">
    <w:name w:val="Заголовок 9 Знак"/>
    <w:link w:val="764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77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9">
    <w:name w:val="Title"/>
    <w:link w:val="780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80" w:customStyle="1">
    <w:name w:val="Название Знак"/>
    <w:link w:val="779"/>
    <w:uiPriority w:val="10"/>
    <w:rPr>
      <w:sz w:val="48"/>
      <w:szCs w:val="48"/>
      <w:lang w:bidi="ar-SA"/>
    </w:rPr>
  </w:style>
  <w:style w:type="paragraph" w:styleId="781">
    <w:name w:val="Subtitle"/>
    <w:link w:val="782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82" w:customStyle="1">
    <w:name w:val="Подзаголовок Знак"/>
    <w:link w:val="781"/>
    <w:uiPriority w:val="11"/>
    <w:rPr>
      <w:sz w:val="24"/>
      <w:szCs w:val="24"/>
      <w:lang w:bidi="ar-SA"/>
    </w:rPr>
  </w:style>
  <w:style w:type="paragraph" w:styleId="783">
    <w:name w:val="Quote"/>
    <w:link w:val="784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84" w:customStyle="1">
    <w:name w:val="Цитата 2 Знак"/>
    <w:link w:val="783"/>
    <w:uiPriority w:val="29"/>
    <w:rPr>
      <w:i/>
      <w:lang w:val="ru-RU" w:eastAsia="ru-RU" w:bidi="ar-SA"/>
    </w:rPr>
  </w:style>
  <w:style w:type="paragraph" w:styleId="785">
    <w:name w:val="Intense Quote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  <w:shd w:val="clear" w:color="auto" w:fill="f2f2f2"/>
      <w:lang w:val="ru-RU" w:eastAsia="ru-RU" w:bidi="ar-SA"/>
    </w:rPr>
  </w:style>
  <w:style w:type="paragraph" w:styleId="787">
    <w:name w:val="Header"/>
    <w:basedOn w:val="755"/>
    <w:link w:val="788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8" w:customStyle="1">
    <w:name w:val="Верхний колонтитул Знак"/>
    <w:link w:val="787"/>
    <w:uiPriority w:val="99"/>
  </w:style>
  <w:style w:type="paragraph" w:styleId="789">
    <w:name w:val="Footer"/>
    <w:basedOn w:val="755"/>
    <w:link w:val="790"/>
    <w:uiPriority w:val="99"/>
    <w:pPr>
      <w:tabs>
        <w:tab w:val="center" w:pos="4153" w:leader="none"/>
        <w:tab w:val="right" w:pos="8306" w:leader="none"/>
      </w:tabs>
    </w:pPr>
  </w:style>
  <w:style w:type="character" w:styleId="790" w:customStyle="1">
    <w:name w:val="Нижний колонтитул Знак"/>
    <w:link w:val="789"/>
    <w:uiPriority w:val="99"/>
  </w:style>
  <w:style w:type="table" w:styleId="79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3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4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17">
    <w:name w:val="Hyperlink"/>
    <w:uiPriority w:val="99"/>
    <w:unhideWhenUsed/>
    <w:rPr>
      <w:color w:val="0000ff"/>
      <w:u w:val="single"/>
    </w:rPr>
  </w:style>
  <w:style w:type="paragraph" w:styleId="918">
    <w:name w:val="footnote text"/>
    <w:link w:val="919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19" w:customStyle="1">
    <w:name w:val="Текст сноски Знак"/>
    <w:link w:val="918"/>
    <w:uiPriority w:val="99"/>
    <w:semiHidden/>
    <w:rPr>
      <w:sz w:val="18"/>
      <w:lang w:bidi="ar-SA"/>
    </w:rPr>
  </w:style>
  <w:style w:type="character" w:styleId="920">
    <w:name w:val="footnote reference"/>
    <w:uiPriority w:val="99"/>
    <w:unhideWhenUsed/>
    <w:rPr>
      <w:vertAlign w:val="superscript"/>
    </w:rPr>
  </w:style>
  <w:style w:type="paragraph" w:styleId="921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2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3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4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5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6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7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8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9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1">
    <w:name w:val="Body Text"/>
    <w:basedOn w:val="755"/>
    <w:next w:val="755"/>
    <w:pPr>
      <w:jc w:val="both"/>
    </w:pPr>
    <w:rPr>
      <w:sz w:val="22"/>
    </w:rPr>
  </w:style>
  <w:style w:type="character" w:styleId="932">
    <w:name w:val="page number"/>
    <w:basedOn w:val="765"/>
  </w:style>
  <w:style w:type="paragraph" w:styleId="933">
    <w:name w:val="Caption"/>
    <w:basedOn w:val="755"/>
    <w:next w:val="755"/>
    <w:link w:val="730"/>
    <w:pPr>
      <w:jc w:val="center"/>
    </w:pPr>
    <w:rPr>
      <w:b/>
      <w:sz w:val="28"/>
    </w:rPr>
  </w:style>
  <w:style w:type="paragraph" w:styleId="934">
    <w:name w:val="Body Text 2"/>
    <w:basedOn w:val="755"/>
    <w:pPr>
      <w:ind w:right="5102"/>
      <w:jc w:val="center"/>
      <w:spacing w:before="120"/>
    </w:pPr>
  </w:style>
  <w:style w:type="paragraph" w:styleId="935" w:customStyle="1">
    <w:name w:val="Обращение"/>
    <w:basedOn w:val="755"/>
    <w:next w:val="755"/>
    <w:pPr>
      <w:jc w:val="center"/>
      <w:spacing w:before="240" w:after="120"/>
    </w:pPr>
    <w:rPr>
      <w:b/>
    </w:rPr>
  </w:style>
  <w:style w:type="paragraph" w:styleId="936" w:customStyle="1">
    <w:name w:val="Адресные реквизиты"/>
    <w:basedOn w:val="931"/>
    <w:next w:val="931"/>
    <w:pPr>
      <w:jc w:val="left"/>
    </w:pPr>
    <w:rPr>
      <w:sz w:val="16"/>
    </w:rPr>
  </w:style>
  <w:style w:type="paragraph" w:styleId="937" w:customStyle="1">
    <w:name w:val="Адресат"/>
    <w:basedOn w:val="755"/>
    <w:pPr>
      <w:spacing w:before="120"/>
    </w:pPr>
    <w:rPr>
      <w:b/>
    </w:rPr>
  </w:style>
  <w:style w:type="paragraph" w:styleId="938">
    <w:name w:val="Body Text 3"/>
    <w:basedOn w:val="755"/>
    <w:pPr>
      <w:spacing w:before="120"/>
      <w:tabs>
        <w:tab w:val="left" w:pos="7371" w:leader="none"/>
      </w:tabs>
    </w:pPr>
    <w:rPr>
      <w:sz w:val="28"/>
    </w:rPr>
  </w:style>
  <w:style w:type="paragraph" w:styleId="939">
    <w:name w:val="Balloon Text"/>
    <w:basedOn w:val="755"/>
    <w:link w:val="94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40" w:customStyle="1">
    <w:name w:val="Текст выноски Знак"/>
    <w:link w:val="939"/>
    <w:uiPriority w:val="99"/>
    <w:semiHidden/>
    <w:rPr>
      <w:rFonts w:ascii="Tahoma" w:hAnsi="Tahoma" w:cs="Tahoma"/>
      <w:sz w:val="16"/>
      <w:szCs w:val="16"/>
    </w:rPr>
  </w:style>
  <w:style w:type="paragraph" w:styleId="94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42">
    <w:name w:val="Body Text Indent"/>
    <w:basedOn w:val="755"/>
    <w:link w:val="943"/>
    <w:uiPriority w:val="99"/>
    <w:semiHidden/>
    <w:unhideWhenUsed/>
    <w:pPr>
      <w:ind w:left="283"/>
      <w:spacing w:after="120"/>
    </w:pPr>
  </w:style>
  <w:style w:type="character" w:styleId="943" w:customStyle="1">
    <w:name w:val="Основной текст с отступом Знак"/>
    <w:link w:val="942"/>
    <w:uiPriority w:val="99"/>
    <w:semiHidden/>
    <w:rPr>
      <w:sz w:val="22"/>
      <w:szCs w:val="22"/>
      <w:lang w:eastAsia="en-US" w:bidi="en-US"/>
    </w:rPr>
  </w:style>
  <w:style w:type="paragraph" w:styleId="944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yperlink" Target="http://www.tomsk.gov.ru" TargetMode="External"/><Relationship Id="rId12" Type="http://schemas.openxmlformats.org/officeDocument/2006/relationships/hyperlink" Target="http://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fyp</cp:lastModifiedBy>
  <cp:revision>21</cp:revision>
  <dcterms:created xsi:type="dcterms:W3CDTF">2023-07-12T03:10:00Z</dcterms:created>
  <dcterms:modified xsi:type="dcterms:W3CDTF">2026-03-27T08:09:13Z</dcterms:modified>
</cp:coreProperties>
</file>