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60415C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60415C" w:rsidRDefault="0060415C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56301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0415C" w:rsidRDefault="0060415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0415C" w:rsidRDefault="0060415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56301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60415C" w:rsidRDefault="0056301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 утверждении решения об эмиссии облигаций биржевого внутреннего займа</w:t>
      </w:r>
      <w:r>
        <w:rPr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Томской области 2025 года с фиксированным купонным доходом и амортизацией долга</w:t>
      </w:r>
    </w:p>
    <w:p w:rsidR="0060415C" w:rsidRDefault="006041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415C" w:rsidRDefault="006041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415C" w:rsidRDefault="00563015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 соответствии со статьей 121</w:t>
      </w:r>
      <w:r>
        <w:rPr>
          <w:rFonts w:ascii="PT Astra Serif" w:hAnsi="PT Astra Serif" w:cs="PT Astra Serif"/>
          <w:sz w:val="26"/>
          <w:szCs w:val="26"/>
          <w:vertAlign w:val="superscript"/>
        </w:rPr>
        <w:t>7</w:t>
      </w:r>
      <w:r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Федерации, Генеральными условиями эмиссии и обращения облигаций биржевого внутреннего займа Томской области, утвержденными постановлением Администрации Томской области от 26 апреля 2012 года № 161а «О выпуске облигаций биржев</w:t>
      </w:r>
      <w:r>
        <w:rPr>
          <w:rFonts w:ascii="PT Astra Serif" w:hAnsi="PT Astra Serif" w:cs="PT Astra Serif"/>
          <w:sz w:val="26"/>
          <w:szCs w:val="26"/>
        </w:rPr>
        <w:t>ого внутреннего займа», условиями эмиссии и обращения облигаций биржевого внутреннего займа Томской области 2025 года с фиксированным купонным доходом и амортизацией долга, утвержденными приказом Департамента финансов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Томской области от 20 марта 2025 года </w:t>
      </w:r>
      <w:r>
        <w:rPr>
          <w:rFonts w:ascii="PT Astra Serif" w:hAnsi="PT Astra Serif" w:cs="PT Astra Serif"/>
          <w:sz w:val="26"/>
          <w:szCs w:val="26"/>
        </w:rPr>
        <w:t>№ 7 (регистрационный номер TMS-041/00941, присвоенный Министерством финансов Российской Федерации 21 апреля 2025 г.),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 Утвердить прилагаемое решение об эмиссии облигаций биржевого внутреннего займа Томской области 2025 года с фиксированным ку</w:t>
      </w:r>
      <w:r>
        <w:rPr>
          <w:rFonts w:ascii="PT Astra Serif" w:eastAsia="PT Astra Serif" w:hAnsi="PT Astra Serif" w:cs="PT Astra Serif"/>
          <w:sz w:val="26"/>
          <w:szCs w:val="26"/>
        </w:rPr>
        <w:t>понным доходом и амортизацией долга (государственный регистрационный номер RU35078TMS0).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приказа возложить на заместителя начальника Департамен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та финансов Томской области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Сидонскую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Я.В.</w:t>
      </w:r>
    </w:p>
    <w:p w:rsidR="0060415C" w:rsidRDefault="006041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415C" w:rsidRDefault="006041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415C" w:rsidRDefault="006041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60415C">
        <w:tc>
          <w:tcPr>
            <w:tcW w:w="3831" w:type="dxa"/>
            <w:shd w:val="clear" w:color="FFFFFF" w:fill="FFFFFF"/>
            <w:vAlign w:val="center"/>
          </w:tcPr>
          <w:p w:rsidR="0060415C" w:rsidRDefault="00563015">
            <w:pPr>
              <w:tabs>
                <w:tab w:val="left" w:pos="7088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60415C" w:rsidRDefault="00563015">
            <w:pPr>
              <w:tabs>
                <w:tab w:val="left" w:pos="7088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507" w:type="dxa"/>
            <w:shd w:val="clear" w:color="FFFFFF" w:fill="FFFFFF"/>
          </w:tcPr>
          <w:p w:rsidR="0060415C" w:rsidRDefault="0060415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56301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bottom"/>
          </w:tcPr>
          <w:p w:rsidR="0060415C" w:rsidRDefault="00563015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А.М. Феденёв</w:t>
            </w:r>
          </w:p>
        </w:tc>
      </w:tr>
    </w:tbl>
    <w:p w:rsidR="0060415C" w:rsidRDefault="0060415C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415C" w:rsidRDefault="0060415C">
      <w:pPr>
        <w:tabs>
          <w:tab w:val="left" w:pos="7088"/>
        </w:tabs>
        <w:jc w:val="both"/>
        <w:rPr>
          <w:rFonts w:ascii="PT Astra Serif" w:hAnsi="PT Astra Serif" w:cs="PT Astra Serif"/>
          <w:sz w:val="14"/>
          <w:szCs w:val="14"/>
        </w:rPr>
      </w:pPr>
    </w:p>
    <w:p w:rsidR="0060415C" w:rsidRDefault="0060415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60415C"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0415C" w:rsidRDefault="00563015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УТВЕРЖДЕНО</w:t>
      </w:r>
    </w:p>
    <w:p w:rsidR="0060415C" w:rsidRDefault="00563015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приказом Департамента финансов Томской области</w:t>
      </w:r>
    </w:p>
    <w:p w:rsidR="0060415C" w:rsidRDefault="0056301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______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____</w:t>
      </w:r>
      <w:bookmarkStart w:id="1" w:name="_GoBack"/>
      <w:bookmarkEnd w:id="1"/>
    </w:p>
    <w:p w:rsidR="0060415C" w:rsidRDefault="0060415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60415C" w:rsidRDefault="0060415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0415C" w:rsidRDefault="00563015">
      <w:pPr>
        <w:pStyle w:val="ConsPlusTitle"/>
        <w:jc w:val="center"/>
        <w:rPr>
          <w:rFonts w:ascii="PT Astra Serif" w:hAnsi="PT Astra Serif"/>
          <w:b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sz w:val="26"/>
          <w:szCs w:val="26"/>
          <w:highlight w:val="white"/>
        </w:rPr>
        <w:t>РЕШЕНИЕ</w:t>
      </w:r>
    </w:p>
    <w:p w:rsidR="0060415C" w:rsidRDefault="00563015">
      <w:pPr>
        <w:widowControl w:val="0"/>
        <w:jc w:val="center"/>
        <w:rPr>
          <w:rFonts w:ascii="PT Astra Serif" w:hAnsi="PT Astra Serif"/>
          <w:bCs/>
          <w:sz w:val="26"/>
          <w:szCs w:val="26"/>
          <w:highlight w:val="white"/>
        </w:rPr>
      </w:pPr>
      <w:r>
        <w:rPr>
          <w:rFonts w:ascii="PT Astra Serif" w:hAnsi="PT Astra Serif"/>
          <w:bCs/>
          <w:sz w:val="26"/>
          <w:szCs w:val="26"/>
          <w:highlight w:val="white"/>
        </w:rPr>
        <w:t>об эмиссии облигаций биржевого внутреннего займа Томской области 2025 года</w:t>
      </w:r>
    </w:p>
    <w:p w:rsidR="0060415C" w:rsidRDefault="00563015">
      <w:pPr>
        <w:widowControl w:val="0"/>
        <w:jc w:val="center"/>
        <w:rPr>
          <w:rFonts w:ascii="PT Astra Serif" w:hAnsi="PT Astra Serif"/>
          <w:bCs/>
          <w:sz w:val="26"/>
          <w:szCs w:val="26"/>
          <w:highlight w:val="white"/>
        </w:rPr>
      </w:pPr>
      <w:r>
        <w:rPr>
          <w:rFonts w:ascii="PT Astra Serif" w:hAnsi="PT Astra Serif"/>
          <w:bCs/>
          <w:sz w:val="26"/>
          <w:szCs w:val="26"/>
          <w:highlight w:val="white"/>
        </w:rPr>
        <w:t>с фиксированным купонным доходом и амортизацией долга</w:t>
      </w:r>
    </w:p>
    <w:p w:rsidR="0060415C" w:rsidRDefault="00563015">
      <w:pPr>
        <w:widowControl w:val="0"/>
        <w:jc w:val="center"/>
        <w:rPr>
          <w:rFonts w:ascii="PT Astra Serif" w:hAnsi="PT Astra Serif"/>
          <w:bCs/>
          <w:sz w:val="26"/>
          <w:szCs w:val="26"/>
          <w:highlight w:val="white"/>
        </w:rPr>
      </w:pPr>
      <w:r>
        <w:rPr>
          <w:rFonts w:ascii="PT Astra Serif" w:hAnsi="PT Astra Serif"/>
          <w:bCs/>
          <w:sz w:val="26"/>
          <w:szCs w:val="26"/>
          <w:highlight w:val="white"/>
        </w:rPr>
        <w:t xml:space="preserve">(государственный регистрационный номер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RU</w:t>
      </w:r>
      <w:r>
        <w:rPr>
          <w:rFonts w:ascii="PT Astra Serif" w:hAnsi="PT Astra Serif"/>
          <w:sz w:val="26"/>
          <w:szCs w:val="26"/>
          <w:highlight w:val="white"/>
        </w:rPr>
        <w:t>35078TMS0</w:t>
      </w:r>
      <w:r>
        <w:rPr>
          <w:rFonts w:ascii="PT Astra Serif" w:hAnsi="PT Astra Serif"/>
          <w:bCs/>
          <w:sz w:val="26"/>
          <w:szCs w:val="26"/>
          <w:highlight w:val="white"/>
        </w:rPr>
        <w:t>)</w:t>
      </w:r>
    </w:p>
    <w:p w:rsidR="0060415C" w:rsidRDefault="0060415C">
      <w:pPr>
        <w:ind w:firstLine="540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1. Общие положения</w:t>
      </w:r>
    </w:p>
    <w:p w:rsidR="0060415C" w:rsidRDefault="0060415C">
      <w:pPr>
        <w:pStyle w:val="ConsPlusNormal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Настоящее решение принято в соответствии с Бюджетны</w:t>
      </w:r>
      <w:r>
        <w:rPr>
          <w:rFonts w:ascii="PT Astra Serif" w:hAnsi="PT Astra Serif"/>
          <w:sz w:val="26"/>
          <w:szCs w:val="26"/>
          <w:highlight w:val="white"/>
        </w:rPr>
        <w:t>м кодексом Российской Федерации, Законом Томской области от 27 декабря 2024 года № 138-ОЗ «Об областном бюджете на 2025 год и на плановый период 2026 и 2027 годов», Генеральными условиями эмиссии и обращения облигаций биржевого внутреннего займа Томской об</w:t>
      </w:r>
      <w:r>
        <w:rPr>
          <w:rFonts w:ascii="PT Astra Serif" w:hAnsi="PT Astra Serif"/>
          <w:sz w:val="26"/>
          <w:szCs w:val="26"/>
          <w:highlight w:val="white"/>
        </w:rPr>
        <w:t>ласти, утвержденными постановлением Администрации Томской области от 26 апреля 2012 года № 161а «О выпуске облигаций биржевого внутреннего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займа» (далее - Генеральные условия), условиями эмиссии и обращения облигаций биржевого внутреннего займа Томской обл</w:t>
      </w:r>
      <w:r>
        <w:rPr>
          <w:rFonts w:ascii="PT Astra Serif" w:hAnsi="PT Astra Serif"/>
          <w:sz w:val="26"/>
          <w:szCs w:val="26"/>
          <w:highlight w:val="white"/>
        </w:rPr>
        <w:t>асти 2025 года с фиксированным купонным доходом и амортизацией долга, утвержденными приказом Департамента финансов Томской области от 20 марта 2025 года № 7 «Об утверждении условий эмиссии и обращения облигаций биржевого внутреннего займа Томской области 2</w:t>
      </w:r>
      <w:r>
        <w:rPr>
          <w:rFonts w:ascii="PT Astra Serif" w:hAnsi="PT Astra Serif"/>
          <w:sz w:val="26"/>
          <w:szCs w:val="26"/>
          <w:highlight w:val="white"/>
        </w:rPr>
        <w:t>025 года с фиксированным купонным доходом и амортизацией долга» и зарегистрированными в Министерстве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финансов Российской Федерации 21 апреля 2025 г. (регистрационный номер TMS-041/00941) (далее - Условия) и определяет порядок размещения, обращения и погаше</w:t>
      </w:r>
      <w:r>
        <w:rPr>
          <w:rFonts w:ascii="PT Astra Serif" w:hAnsi="PT Astra Serif"/>
          <w:sz w:val="26"/>
          <w:szCs w:val="26"/>
          <w:highlight w:val="white"/>
        </w:rPr>
        <w:t>ния облигаций биржевого внутреннего займа Томской области 2025 года в форме именных документарных ценных бумаг с фиксированным купонным доходом и амортизацией долга (далее - Облигации).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2. Эмитентом Облигаций от имени Томской области выступает Департамент </w:t>
      </w:r>
      <w:r>
        <w:rPr>
          <w:rFonts w:ascii="PT Astra Serif" w:hAnsi="PT Astra Serif"/>
          <w:sz w:val="26"/>
          <w:szCs w:val="26"/>
          <w:highlight w:val="white"/>
        </w:rPr>
        <w:t>финансов Томской области (далее - Эмитент).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Место нахождения и почтовый адрес Эмитента: 634050, город Томск, проспект Ленина, дом 111.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Мероприятия, необходимые для осуществления эмиссии, обращения, обслуживания и погашения Облигаций, проводит Эмитент.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3. </w:t>
      </w:r>
      <w:r>
        <w:rPr>
          <w:rFonts w:ascii="PT Astra Serif" w:hAnsi="PT Astra Serif"/>
          <w:sz w:val="26"/>
          <w:szCs w:val="26"/>
          <w:highlight w:val="white"/>
        </w:rPr>
        <w:t>Облигации выпускаются в форме именных государственных документарных ценных бумаг с обязательным централизованным хранением (учетом) Глобального сертификата выпуска Облигаций (далее – Сертификат), фиксированным купонным доходом и амортизацией долга.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Эмитент</w:t>
      </w:r>
      <w:r>
        <w:rPr>
          <w:rFonts w:ascii="PT Astra Serif" w:hAnsi="PT Astra Serif"/>
          <w:sz w:val="26"/>
          <w:szCs w:val="26"/>
          <w:highlight w:val="white"/>
        </w:rPr>
        <w:t xml:space="preserve"> присваивает выпуску Облигаций государственный регистрационный номер RU35078TMS0.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  <w:sectPr w:rsidR="0060415C">
          <w:headerReference w:type="even" r:id="rId8"/>
          <w:headerReference w:type="first" r:id="rId9"/>
          <w:pgSz w:w="11906" w:h="16838"/>
          <w:pgMar w:top="1134" w:right="851" w:bottom="1134" w:left="1418" w:header="737" w:footer="0" w:gutter="0"/>
          <w:pgNumType w:start="2"/>
          <w:cols w:space="720"/>
          <w:docGrid w:linePitch="360"/>
        </w:sectPr>
      </w:pPr>
      <w:r>
        <w:rPr>
          <w:rFonts w:ascii="PT Astra Serif" w:hAnsi="PT Astra Serif"/>
          <w:sz w:val="26"/>
          <w:szCs w:val="26"/>
          <w:highlight w:val="white"/>
        </w:rPr>
        <w:t>4. Все Облигации, выпускаемые в соответствии с настоящим решением об эмиссии облигаций биржевого внутреннего займа Томской области 2025 года</w:t>
      </w:r>
      <w:r>
        <w:rPr>
          <w:rFonts w:ascii="PT Astra Serif" w:hAnsi="PT Astra Serif"/>
          <w:sz w:val="26"/>
          <w:szCs w:val="26"/>
          <w:highlight w:val="white"/>
        </w:rPr>
        <w:t xml:space="preserve"> с фиксированным купонным доходом и амортизацией долга (далее - Решение об эмиссии), равны между собой по объему предоставляемых ими прав.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lastRenderedPageBreak/>
        <w:t xml:space="preserve">5.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Облигации предоставляют их владельцам право на получение номинальной стоимости Облигаций, выплачиваемой частями (д</w:t>
      </w:r>
      <w:r>
        <w:rPr>
          <w:rFonts w:ascii="PT Astra Serif" w:hAnsi="PT Astra Serif"/>
          <w:sz w:val="26"/>
          <w:szCs w:val="26"/>
          <w:highlight w:val="white"/>
        </w:rPr>
        <w:t>алее - амортизационные части Облигаций), в размере и в даты, установленные Решением об эмиссии, и на получение купонного дохода, определяемого исходя из установленной на соответствующий купонный период процентной ставки, начисляемой на непогашенную часть н</w:t>
      </w:r>
      <w:r>
        <w:rPr>
          <w:rFonts w:ascii="PT Astra Serif" w:hAnsi="PT Astra Serif"/>
          <w:sz w:val="26"/>
          <w:szCs w:val="26"/>
          <w:highlight w:val="white"/>
        </w:rPr>
        <w:t>оминальной стоимости Облигации, выплачиваемого в порядке и даты, установленные Решением об эмиссии.</w:t>
      </w:r>
      <w:proofErr w:type="gramEnd"/>
    </w:p>
    <w:p w:rsidR="0060415C" w:rsidRDefault="00563015">
      <w:pPr>
        <w:pStyle w:val="aff3"/>
        <w:spacing w:beforeAutospacing="0" w:afterAutospacing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Владельцы Облигаций имеют право владеть, пользоваться и распоряжаться принадлежащими им Облигациями в соответствии с законодательством Российской Федерации.</w:t>
      </w:r>
    </w:p>
    <w:p w:rsidR="0060415C" w:rsidRDefault="00563015">
      <w:pPr>
        <w:pStyle w:val="aff3"/>
        <w:spacing w:beforeAutospacing="0" w:afterAutospacing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Владельцы Облигаций имеют право совершать с Облигациями сделки в соответствии с законодательством Российской Федерации, Генеральными условиями, Условиями и Решением об эмиссии. </w:t>
      </w:r>
    </w:p>
    <w:p w:rsidR="0060415C" w:rsidRDefault="00563015">
      <w:pPr>
        <w:pStyle w:val="aff3"/>
        <w:spacing w:beforeAutospacing="0" w:afterAutospacing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Права владельцев Облигаций при соблюдении ими установленного законодательство</w:t>
      </w:r>
      <w:r>
        <w:rPr>
          <w:rFonts w:ascii="PT Astra Serif" w:hAnsi="PT Astra Serif"/>
          <w:sz w:val="26"/>
          <w:szCs w:val="26"/>
          <w:highlight w:val="white"/>
        </w:rPr>
        <w:t xml:space="preserve">м Российской Федерации порядка осуществления этих прав обеспечиваются Эмитентом.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6. Владельцами Облигаций могут быть юридические и физические лица - резиденты Российской Федерации.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Нерезиденты Российской Федерации могут приобретать Облигации в соответстви</w:t>
      </w:r>
      <w:r>
        <w:rPr>
          <w:rFonts w:ascii="PT Astra Serif" w:hAnsi="PT Astra Serif"/>
          <w:sz w:val="26"/>
          <w:szCs w:val="26"/>
          <w:highlight w:val="white"/>
        </w:rPr>
        <w:t>и с действующим законодательством Российской Федерации и нормативными актами Центрального банка Российской Федерации.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7. Весь выпуск Облигаций оформляется одним Сертификатом, который удостоверяет совокупность прав на указанные в нем Облигации и до даты нач</w:t>
      </w:r>
      <w:r>
        <w:rPr>
          <w:rFonts w:ascii="PT Astra Serif" w:hAnsi="PT Astra Serif"/>
          <w:sz w:val="26"/>
          <w:szCs w:val="26"/>
          <w:highlight w:val="white"/>
        </w:rPr>
        <w:t>ала размещения передается на хранение (учет) в Уполномоченный депозитарий (образец Сертификата прилагается к Решению об эмиссии).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Сертификат на руки владельцам Облигаций не выдается.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После погашения всех Облигаций производится снятие Сертификата с хранения</w:t>
      </w:r>
      <w:r>
        <w:rPr>
          <w:rFonts w:ascii="PT Astra Serif" w:hAnsi="PT Astra Serif"/>
          <w:sz w:val="26"/>
          <w:szCs w:val="26"/>
          <w:highlight w:val="white"/>
        </w:rPr>
        <w:t xml:space="preserve"> (учета).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8.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Депозитарием, уполномоченным Эмитентом на централизованное хранение Сертификата, (далее - Уполномоченный депозитарий), является Небанковская кредитная организация акционерное общество «Национальный расчетный депозитарий» (лицензия профессионал</w:t>
      </w:r>
      <w:r>
        <w:rPr>
          <w:rFonts w:ascii="PT Astra Serif" w:hAnsi="PT Astra Serif"/>
          <w:sz w:val="26"/>
          <w:szCs w:val="26"/>
          <w:highlight w:val="white"/>
        </w:rPr>
        <w:t xml:space="preserve">ьного участника рынка ценных бумаг на осуществление депозитарной деятельности № 045-12042-000100 от 19 февраля </w:t>
      </w:r>
      <w:r>
        <w:rPr>
          <w:rFonts w:ascii="PT Astra Serif" w:hAnsi="PT Astra Serif"/>
          <w:sz w:val="26"/>
          <w:szCs w:val="26"/>
          <w:highlight w:val="white"/>
        </w:rPr>
        <w:br/>
        <w:t>2009 г., орган, выдавший лицензию: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ФСФР России; срок действия лицензии: без ограничения срока действия);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место нахождения: Российская Федерация,</w:t>
      </w:r>
      <w:r>
        <w:rPr>
          <w:rFonts w:ascii="PT Astra Serif" w:hAnsi="PT Astra Serif"/>
          <w:sz w:val="26"/>
          <w:szCs w:val="26"/>
          <w:highlight w:val="white"/>
        </w:rPr>
        <w:t xml:space="preserve"> город Москва;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почтовый адрес: Российская Федерация, 105066, город Москва, ул. Спартаковская, дом 12;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ИНН: 7702165310.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9. Учет и удостоверение прав собственности на Облигации, учет и удостоверение передачи прав собственности на Облигации, включая случаи</w:t>
      </w:r>
      <w:r>
        <w:rPr>
          <w:rFonts w:ascii="PT Astra Serif" w:hAnsi="PT Astra Serif"/>
          <w:sz w:val="26"/>
          <w:szCs w:val="26"/>
          <w:highlight w:val="white"/>
        </w:rPr>
        <w:t xml:space="preserve"> обременения Облигаций обязательствами, осуществляются Уполномоченным депозитарием, осуществляющим централизованное хранение Сертификата, и иными депозитариями, осуществляющими учет прав на Облигации, за исключением Уполномоченного депозитария (далее - Деп</w:t>
      </w:r>
      <w:r>
        <w:rPr>
          <w:rFonts w:ascii="PT Astra Serif" w:hAnsi="PT Astra Serif"/>
          <w:sz w:val="26"/>
          <w:szCs w:val="26"/>
          <w:highlight w:val="white"/>
        </w:rPr>
        <w:t xml:space="preserve">озитарии).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Удостоверением права владельца на Облигации является выписка со счета депо в Уполномоченном депозитарии или Депозитариях.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lastRenderedPageBreak/>
        <w:t xml:space="preserve">Право собственности на Облигации переходит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от одного лица к другому лицу в момент осущ</w:t>
      </w:r>
      <w:r>
        <w:rPr>
          <w:rFonts w:ascii="PT Astra Serif" w:hAnsi="PT Astra Serif"/>
          <w:sz w:val="26"/>
          <w:szCs w:val="26"/>
          <w:highlight w:val="white"/>
        </w:rPr>
        <w:t>ествления приходной записи по счету депо приобретателя Облигаций в Уполномоченном депозитарии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или Депозитариях.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10.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Размещение Облигаций осуществляется по открытой подписке путем заключения в соответствии с законодательством Российской Федерации, Генеральн</w:t>
      </w:r>
      <w:r>
        <w:rPr>
          <w:rFonts w:ascii="PT Astra Serif" w:hAnsi="PT Astra Serif"/>
          <w:sz w:val="26"/>
          <w:szCs w:val="26"/>
          <w:highlight w:val="white"/>
        </w:rPr>
        <w:t xml:space="preserve">ыми условиями, Условиями и Решением об эмиссии договоров купли-продажи Облигаций между Эмитентом в лице Генерального агента, действующего по поручению и за счет Эмитента, и первыми владельцами Облигаций </w:t>
      </w:r>
      <w:r>
        <w:rPr>
          <w:rFonts w:ascii="PT Astra Serif" w:hAnsi="PT Astra Serif" w:cs="PT Astra Serif"/>
          <w:sz w:val="26"/>
          <w:szCs w:val="26"/>
          <w:highlight w:val="white"/>
        </w:rPr>
        <w:t>с использованием системы торгов Публичного акционерно</w:t>
      </w:r>
      <w:r>
        <w:rPr>
          <w:rFonts w:ascii="PT Astra Serif" w:hAnsi="PT Astra Serif" w:cs="PT Astra Serif"/>
          <w:sz w:val="26"/>
          <w:szCs w:val="26"/>
          <w:highlight w:val="white"/>
        </w:rPr>
        <w:t>го общества «Московская ММВБ-РТС» (далее – ПАО Московская Биржа, Организатор торговли) в соответствии с Правилами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проведения торгов на фондовом рынке, рынке депозитов и кредитов Публичного акционерного общества «Московская Биржа ММВБ-РТС» (далее - Правила </w:t>
      </w:r>
      <w:r>
        <w:rPr>
          <w:rFonts w:ascii="PT Astra Serif" w:hAnsi="PT Astra Serif" w:cs="PT Astra Serif"/>
          <w:sz w:val="26"/>
          <w:szCs w:val="26"/>
          <w:highlight w:val="white"/>
        </w:rPr>
        <w:t>проведения торгов ПАО Московская Биржа), а также другими нормативными документами ПАО Московской Биржи.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Данные о ПАО Московская биржа: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Полное наименование: Публичное акционерное общество «Московская Биржа ММВБ-РТС»;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сокращенное наименование: ПАО Московская</w:t>
      </w:r>
      <w:r>
        <w:rPr>
          <w:rFonts w:ascii="PT Astra Serif" w:hAnsi="PT Astra Serif"/>
          <w:sz w:val="26"/>
          <w:szCs w:val="26"/>
          <w:highlight w:val="white"/>
        </w:rPr>
        <w:t xml:space="preserve"> Биржа;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место нахождения: Российская Федерация, город Москва;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почтовый адрес: Российская Федерация, 125009, город Москва, Большой 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Кисловский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переулок, дом 13;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ИНН: 7702077840;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вид лицензии: лицензия биржи;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номер лицензии: 077-001;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выдачи: 29 августа 2</w:t>
      </w:r>
      <w:r>
        <w:rPr>
          <w:rFonts w:ascii="PT Astra Serif" w:hAnsi="PT Astra Serif"/>
          <w:sz w:val="26"/>
          <w:szCs w:val="26"/>
          <w:highlight w:val="white"/>
        </w:rPr>
        <w:t>013 г.;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орган, выдавший лицензию: ФСФР России;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срок действия лицензии: без ограничения срока действия.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11. Общее количество Облигаций в данном выпуске составляет 5000000 (пять миллионов) штук.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12. Номинальная стоимость одной Облигации выражается в валюте Р</w:t>
      </w:r>
      <w:r>
        <w:rPr>
          <w:rFonts w:ascii="PT Astra Serif" w:hAnsi="PT Astra Serif"/>
          <w:sz w:val="26"/>
          <w:szCs w:val="26"/>
          <w:highlight w:val="white"/>
        </w:rPr>
        <w:t>оссийской Федерации и составляет 1000 (одна тысяча) рублей.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13. Общий объем эмиссии Облигаций составляет 5000000000 (пять миллиардов) рублей по номинальной стоимости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14. Срок обращения облигаций составляет 2476 (две тысячи четыреста семьдесят ше</w:t>
      </w:r>
      <w:r>
        <w:rPr>
          <w:rFonts w:ascii="PT Astra Serif" w:hAnsi="PT Astra Serif"/>
          <w:sz w:val="26"/>
          <w:szCs w:val="26"/>
          <w:highlight w:val="white"/>
        </w:rPr>
        <w:t xml:space="preserve">сть) дней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с даты начала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размещения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15. Период размещения Облигаций начинается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с даты начала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размещения Облигаций и заканчивается датой окончания размещения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Дата начала размещения Облигаций – 26 декабря 2025 г.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окончания размещен</w:t>
      </w:r>
      <w:r>
        <w:rPr>
          <w:rFonts w:ascii="PT Astra Serif" w:hAnsi="PT Astra Serif"/>
          <w:sz w:val="26"/>
          <w:szCs w:val="26"/>
          <w:highlight w:val="white"/>
        </w:rPr>
        <w:t>ия Облигаций - дата продажи последней Облигации первым владельцам (далее - дата окончания размещения Облигаций), но не позднее даты погашения Облигаций.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Эмитент раскрывает информацию, содержащуюся в Решении об эмиссии, путем размещения (опубликования) на о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фициальном сайте Эмитента в информационно-телекоммуникационной сети «Интернет» не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позднее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чем за два рабочих дня до даты начала размещения выпуска Облигаций.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16. Генеральным агентом Эмитента, заключившим с Эмитентом государственный контракт на оказание усл</w:t>
      </w:r>
      <w:r>
        <w:rPr>
          <w:rFonts w:ascii="PT Astra Serif" w:hAnsi="PT Astra Serif"/>
          <w:sz w:val="26"/>
          <w:szCs w:val="26"/>
          <w:highlight w:val="white"/>
        </w:rPr>
        <w:t xml:space="preserve">уг по организации выпуска, размещения и обращения государственных облигаций Томской области, действующим по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поручению и за счет Эмитента, является «Газпромбанк» (Акционерное общество) (далее - Генеральный агент).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Данные о Генеральном агенте: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полное фирменн</w:t>
      </w:r>
      <w:r>
        <w:rPr>
          <w:rFonts w:ascii="PT Astra Serif" w:hAnsi="PT Astra Serif"/>
          <w:sz w:val="26"/>
          <w:szCs w:val="26"/>
          <w:highlight w:val="white"/>
        </w:rPr>
        <w:t>ое наименование: «Газпромбанк» (Акционерное общество);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вид лицензии: лицензия профессионального участника рынка ценных бумаг на осуществление брокерской деятельности;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номер лицензии: 177-04229-100000;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выдачи: 27 декабря 2000 г.;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срок действия лицензии: без ограничения срока действия;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лицензирующий орган: ФКЦБ России;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вид лицензии: лицензия профессионального участника рынка ценных бумаг на осуществление дилерской деятельности;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номер лицензии: 177-04280-010000;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выдачи: 27 декаб</w:t>
      </w:r>
      <w:r>
        <w:rPr>
          <w:rFonts w:ascii="PT Astra Serif" w:hAnsi="PT Astra Serif"/>
          <w:sz w:val="26"/>
          <w:szCs w:val="26"/>
          <w:highlight w:val="white"/>
        </w:rPr>
        <w:t>ря 2000 г.;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срок действия лицензии: без ограничения срока действия;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лицензирующий орган: ФКЦБ России;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место нахождения: Российская Федерация, 117420, г. Москва, ул. 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Наметкина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>, дом 16, корпус 1;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почтовый адрес: Российская Федерация, 117420, г. Москва, ул. 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Н</w:t>
      </w:r>
      <w:r>
        <w:rPr>
          <w:rFonts w:ascii="PT Astra Serif" w:hAnsi="PT Astra Serif"/>
          <w:sz w:val="26"/>
          <w:szCs w:val="26"/>
          <w:highlight w:val="white"/>
        </w:rPr>
        <w:t>аметкина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>, дом 16, корпус 1;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ИНН 7744001497.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17. Вопросы эмиссии, обращения и погашения Облигаций, не урегулированные Генеральными условиями, Условиями и Решением об эмиссии, регламентируются Эмитентом в соответствии с законодательством Российской Федерации</w:t>
      </w:r>
      <w:r>
        <w:rPr>
          <w:rFonts w:ascii="PT Astra Serif" w:hAnsi="PT Astra Serif"/>
          <w:sz w:val="26"/>
          <w:szCs w:val="26"/>
          <w:highlight w:val="white"/>
        </w:rPr>
        <w:t>.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2. Порядок размещения и обращения Облигаций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18. 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Размещение Облигаций производится путем сбора адресных заявок на покупку Облигаций со стороны потенциальных покупателей по цене размещения, ра</w:t>
      </w:r>
      <w:r>
        <w:rPr>
          <w:rFonts w:ascii="PT Astra Serif" w:hAnsi="PT Astra Serif"/>
          <w:sz w:val="26"/>
          <w:szCs w:val="26"/>
          <w:highlight w:val="white"/>
        </w:rPr>
        <w:t>вной 100 (ста) процентам от номинальной стоимости Облигаций в дату начала размещения и равной или отличной от нее в остальные даты, и процентной ставке купонного дохода на первый купонный период, определенной Эмитентом в порядке, указанном в Условиях и Реш</w:t>
      </w:r>
      <w:r>
        <w:rPr>
          <w:rFonts w:ascii="PT Astra Serif" w:hAnsi="PT Astra Serif"/>
          <w:sz w:val="26"/>
          <w:szCs w:val="26"/>
          <w:highlight w:val="white"/>
        </w:rPr>
        <w:t>ении об эмиссии.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19. Информация о размере процентной ставки купонного дохода на первый купонный период размещается на сайте Эмитента не позднее даты начала размещения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20. В случае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,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если потенциальный покупатель не является участником торгов ПАО </w:t>
      </w:r>
      <w:r>
        <w:rPr>
          <w:rFonts w:ascii="PT Astra Serif" w:hAnsi="PT Astra Serif"/>
          <w:sz w:val="26"/>
          <w:szCs w:val="26"/>
          <w:highlight w:val="white"/>
        </w:rPr>
        <w:t>Московская Биржа, он должен заключить соответствующий договор с любым брокером, являющимся участником торгов ПАО Московская Биржа, и дать ему поручение на приобретение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Потенциальный покупатель Облигаций, являющийся участником торгов ПАО Московск</w:t>
      </w:r>
      <w:r>
        <w:rPr>
          <w:rFonts w:ascii="PT Astra Serif" w:hAnsi="PT Astra Serif"/>
          <w:sz w:val="26"/>
          <w:szCs w:val="26"/>
          <w:highlight w:val="white"/>
        </w:rPr>
        <w:t>ая Биржа, действует самостоятельно.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Потенциальный покупатель Облигаций обязан открыть соответствующий счет депо в Уполномоченном депозитарии или в Депозитариях. Порядок и сроки открытия счетов депо определяются положениями регламентов Уполномоченного депоз</w:t>
      </w:r>
      <w:r>
        <w:rPr>
          <w:rFonts w:ascii="PT Astra Serif" w:hAnsi="PT Astra Serif"/>
          <w:sz w:val="26"/>
          <w:szCs w:val="26"/>
          <w:highlight w:val="white"/>
        </w:rPr>
        <w:t>итария или соответствующих Депозитариев.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Расчеты по договорам купли-продажи Облигаций при их размещении осуществляются на условиях «поставки против платежа» через Уполномоченный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 xml:space="preserve">депозитарий в соответствии с правилами осуществления клиринговой деятельности </w:t>
      </w:r>
      <w:r>
        <w:rPr>
          <w:rFonts w:ascii="PT Astra Serif" w:hAnsi="PT Astra Serif"/>
          <w:sz w:val="26"/>
          <w:szCs w:val="26"/>
          <w:highlight w:val="white"/>
        </w:rPr>
        <w:t>клиринговой организации, уполномоченной на проведение расчетов по сделкам, заключенным на ПАО Московская Биржа и обслуживающей расчеты по сделкам, оформленным в процессе размещения Облигаций. Обязательным условием приобретения Облигаций при их размещении я</w:t>
      </w:r>
      <w:r>
        <w:rPr>
          <w:rFonts w:ascii="PT Astra Serif" w:hAnsi="PT Astra Serif"/>
          <w:sz w:val="26"/>
          <w:szCs w:val="26"/>
          <w:highlight w:val="white"/>
        </w:rPr>
        <w:t xml:space="preserve">вляется резервирование денежных средств покупателя на счете участника торгов ПАО Московская Биржа, от имени которого подана заявка, в Уполномоченном депозитарии. При этом денежные средства должны быть зарезервированы в сумме, достаточной для полной оплаты </w:t>
      </w:r>
      <w:r>
        <w:rPr>
          <w:rFonts w:ascii="PT Astra Serif" w:hAnsi="PT Astra Serif"/>
          <w:sz w:val="26"/>
          <w:szCs w:val="26"/>
          <w:highlight w:val="white"/>
        </w:rPr>
        <w:t>Облигаций, указанных в заявках на приобретение Облигаций, с учетом всех необходимых комиссионных сборов.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При размещении Облигаций Эмитент в лице Генерального агента намеревается заключить предварительные договоры с потенциальными покупателями, содержащие о</w:t>
      </w:r>
      <w:r>
        <w:rPr>
          <w:rFonts w:ascii="PT Astra Serif" w:hAnsi="PT Astra Serif"/>
          <w:sz w:val="26"/>
          <w:szCs w:val="26"/>
          <w:highlight w:val="white"/>
        </w:rPr>
        <w:t>бязанность заключить в будущем с ними или с действующим в их интересах участником торгов основные договоры купли-продажи, направленные на отчуждение Эмитентом размещаемых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Заключение таких предварительных договоров осуществляется путем акцепта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Эм</w:t>
      </w:r>
      <w:r>
        <w:rPr>
          <w:rFonts w:ascii="PT Astra Serif" w:hAnsi="PT Astra Serif"/>
          <w:sz w:val="26"/>
          <w:szCs w:val="26"/>
          <w:highlight w:val="white"/>
        </w:rPr>
        <w:t>итентом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в лице Генерального агента представленных предложений о приобретении Облигаций (далее – Оферта), в соответствии с которыми потенциальный покупатель и Эмитент обязуются заключить в дату начала размещения Облигаций договоры купли-продажи Облигаций.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Генеральный агент по поручению Эмитента направляет адресованное неопределенному кругу лиц приглашение делать Оферту по цене размещения, равной 100 (ста) процентам от номинальной стоимости Облигаций, и процентной ставке купонного дохода на первый купонный п</w:t>
      </w:r>
      <w:r>
        <w:rPr>
          <w:rFonts w:ascii="PT Astra Serif" w:hAnsi="PT Astra Serif"/>
          <w:sz w:val="26"/>
          <w:szCs w:val="26"/>
          <w:highlight w:val="white"/>
        </w:rPr>
        <w:t>ериод.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Генеральный агент раскрывает информацию о сроках и порядке направления Оферт на сайте в информационно-телекоммуникационной сети «Интернет».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Оферты о приобретении Облигаций направляются в адрес Генерального агента.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Оферты могут быть акцептованы или </w:t>
      </w:r>
      <w:r>
        <w:rPr>
          <w:rFonts w:ascii="PT Astra Serif" w:hAnsi="PT Astra Serif"/>
          <w:sz w:val="26"/>
          <w:szCs w:val="26"/>
          <w:highlight w:val="white"/>
        </w:rPr>
        <w:t>отклонены. В случае акцепта Оферты потенциальный покупатель соглашается, что количество Облигаций, указанное в Оферте, может быть уменьшено Эмитентом.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Обязательным условием Оферты является указание минимально приемлемой для потенциального покупателя процен</w:t>
      </w:r>
      <w:r>
        <w:rPr>
          <w:rFonts w:ascii="PT Astra Serif" w:hAnsi="PT Astra Serif"/>
          <w:sz w:val="26"/>
          <w:szCs w:val="26"/>
          <w:highlight w:val="white"/>
        </w:rPr>
        <w:t>тной ставки купонного дохода на первый купонный период, максимального количества приобретаемых Облигаций (либо максимальной суммы денежных средств, на которую такой потенциальный покупатель готов купить Облигации).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После окончания срока для направления Офе</w:t>
      </w:r>
      <w:r>
        <w:rPr>
          <w:rFonts w:ascii="PT Astra Serif" w:hAnsi="PT Astra Serif"/>
          <w:sz w:val="26"/>
          <w:szCs w:val="26"/>
          <w:highlight w:val="white"/>
        </w:rPr>
        <w:t>рт Генеральный агент формирует и передает Эмитенту сводный реестр Оферт в течение 1 (одного) рабочего дня после окончания срока для направления Оферт.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На основании анализа сводного реестра Оферт Эмитент принимает решение о величине процентной ставки купонн</w:t>
      </w:r>
      <w:r>
        <w:rPr>
          <w:rFonts w:ascii="PT Astra Serif" w:hAnsi="PT Astra Serif"/>
          <w:sz w:val="26"/>
          <w:szCs w:val="26"/>
          <w:highlight w:val="white"/>
        </w:rPr>
        <w:t>ого дохода на первый купонный период, о количестве Облигаций, распределяемом среди потенциальных покупателей, и направляет Генеральному агенту поручение об акцептовании указанных Эмитентом Оферт.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Генеральный агент направляет акцепт на Оферты потенциальным </w:t>
      </w:r>
      <w:r>
        <w:rPr>
          <w:rFonts w:ascii="PT Astra Serif" w:hAnsi="PT Astra Serif"/>
          <w:sz w:val="26"/>
          <w:szCs w:val="26"/>
          <w:highlight w:val="white"/>
        </w:rPr>
        <w:t>покупателям, которые определены Эмитентом.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sz w:val="26"/>
          <w:szCs w:val="26"/>
          <w:highlight w:val="white"/>
        </w:rPr>
        <w:t>Заключение договоров купли-продажи Облигаций осуществляется с использованием системы торгов Организатора торговли по цене размещения, равной 100 (ста) процентам от номинальной стоимости Облигаций в дату начала раз</w:t>
      </w:r>
      <w:r>
        <w:rPr>
          <w:rFonts w:ascii="PT Astra Serif" w:hAnsi="PT Astra Serif"/>
          <w:sz w:val="26"/>
          <w:szCs w:val="26"/>
          <w:highlight w:val="white"/>
        </w:rPr>
        <w:t xml:space="preserve">мещения,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и равной или отличной от неё в последующие даты, и процентной ставке купонного дохода на первый купонный период, определенной Эмитентом на основании предоставленных адресных заявок на покупку Облигаций.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 дату начала размещения Облигаций покупател</w:t>
      </w:r>
      <w:r>
        <w:rPr>
          <w:rFonts w:ascii="PT Astra Serif" w:hAnsi="PT Astra Serif"/>
          <w:sz w:val="26"/>
          <w:szCs w:val="26"/>
          <w:highlight w:val="white"/>
        </w:rPr>
        <w:t>и, которым Эмитент в лице Генерального агента акцептовал представленные ими Оферты о приобретении Облигаций, подают в адрес Генерального агента адресные заявки на покупку Облигаций с использованием системы торгов Организатора торговли. Указанные адресные з</w:t>
      </w:r>
      <w:r>
        <w:rPr>
          <w:rFonts w:ascii="PT Astra Serif" w:hAnsi="PT Astra Serif"/>
          <w:sz w:val="26"/>
          <w:szCs w:val="26"/>
          <w:highlight w:val="white"/>
        </w:rPr>
        <w:t>аявки на покупку Облигаций подаются в течение периода подачи адресных заявок, установленного Организатором торговли.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Адресная заявка на покупку Облигаций должна содержать цену покупки, равную 100 (ста) процентам от номинальной стоимости Облигации, количест</w:t>
      </w:r>
      <w:r>
        <w:rPr>
          <w:rFonts w:ascii="PT Astra Serif" w:hAnsi="PT Astra Serif"/>
          <w:sz w:val="26"/>
          <w:szCs w:val="26"/>
          <w:highlight w:val="white"/>
        </w:rPr>
        <w:t>во Облигаций, а также иную информацию в соответствии с Правилами проведения торгов ПАО Московская Биржа.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Организатор торговли составляет сводный реестр адресных заявок на покупку Облигаций, полученных в течение периода подачи адресных заявок, и передает ег</w:t>
      </w:r>
      <w:r>
        <w:rPr>
          <w:rFonts w:ascii="PT Astra Serif" w:hAnsi="PT Astra Serif"/>
          <w:sz w:val="26"/>
          <w:szCs w:val="26"/>
          <w:highlight w:val="white"/>
        </w:rPr>
        <w:t>о Генеральному агенту. Генеральный агент передает вышеуказанный сводный реестр Эмитенту.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На основании анализа сводного реестра адресных заявок на покупку Облигаций Эмитент принимает решение об удовлетворении адресных заявок на покупку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sz w:val="26"/>
          <w:szCs w:val="26"/>
          <w:highlight w:val="white"/>
        </w:rPr>
        <w:t>Эмитент пе</w:t>
      </w:r>
      <w:r>
        <w:rPr>
          <w:rFonts w:ascii="PT Astra Serif" w:hAnsi="PT Astra Serif"/>
          <w:sz w:val="26"/>
          <w:szCs w:val="26"/>
          <w:highlight w:val="white"/>
        </w:rPr>
        <w:t>редает Генеральному агенту информацию об адресных заявках на покупку Облигаций, которые будут удовлетворены, после чего Эмитент в лице Генерального агента заключает договоры купли-продажи Облигаций с покупателями путем выставления встречных адресных заявок</w:t>
      </w:r>
      <w:r>
        <w:rPr>
          <w:rFonts w:ascii="PT Astra Serif" w:hAnsi="PT Astra Serif"/>
          <w:sz w:val="26"/>
          <w:szCs w:val="26"/>
          <w:highlight w:val="white"/>
        </w:rPr>
        <w:t xml:space="preserve"> с указанием количества Облигаций, которые будут проданы покупателям в соответствии с Условиями, Решением об эмиссии и Правилами проведения торгов ПАО Московская Биржа.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21.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В случае неполного размещения выпуска Облигаций дальнейшее размещение Облигаций нач</w:t>
      </w:r>
      <w:r>
        <w:rPr>
          <w:rFonts w:ascii="PT Astra Serif" w:hAnsi="PT Astra Serif"/>
          <w:sz w:val="26"/>
          <w:szCs w:val="26"/>
          <w:highlight w:val="white"/>
        </w:rPr>
        <w:t>инается в дату начала размещения Облигаций непосредственно после окончания удовлетворения адресных заявок на покупку облигаций, установленного Организатором торговли, и проводится в течение всего периода размещения Облигаций путем удовлетворения адресных з</w:t>
      </w:r>
      <w:r>
        <w:rPr>
          <w:rFonts w:ascii="PT Astra Serif" w:hAnsi="PT Astra Serif"/>
          <w:sz w:val="26"/>
          <w:szCs w:val="26"/>
          <w:highlight w:val="white"/>
        </w:rPr>
        <w:t>аявок на покупку Облигаций, поданных в адрес Генерального агента в соответствии с Правилами проведения торгов ПАО Московская Биржа.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Адресные заявки удовлетворяются в соответствии с указанием Эмитента Генеральному агенту по цене, указанной Эмитентом. 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22. Н</w:t>
      </w:r>
      <w:r>
        <w:rPr>
          <w:rFonts w:ascii="PT Astra Serif" w:hAnsi="PT Astra Serif"/>
          <w:sz w:val="26"/>
          <w:szCs w:val="26"/>
          <w:highlight w:val="white"/>
        </w:rPr>
        <w:t>ачиная со дня, следующего за датой начала размещения Облигаций, покупатель при заключении договора купли-продажи Облигаций уплачивает Эмитенту в лице Генерального агента цену Облигации, а также уплачивает накопленный купонный доход по Облигациям (далее – Н</w:t>
      </w:r>
      <w:r>
        <w:rPr>
          <w:rFonts w:ascii="PT Astra Serif" w:hAnsi="PT Astra Serif"/>
          <w:sz w:val="26"/>
          <w:szCs w:val="26"/>
          <w:highlight w:val="white"/>
        </w:rPr>
        <w:t>КД), рассчитанный на дату совершения сделки по формуле, указанной в пункте 30 Решения об эмиссии.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23. Обращение Облигаций на вторичном рынке осуществляется путем заключения сделок с Облигациями как на ПАО Московская Биржа, так </w:t>
      </w:r>
      <w:r>
        <w:rPr>
          <w:rFonts w:ascii="PT Astra Serif" w:hAnsi="PT Astra Serif"/>
          <w:sz w:val="26"/>
          <w:szCs w:val="26"/>
          <w:highlight w:val="white"/>
          <w:shd w:val="clear" w:color="auto" w:fill="FFFFFF"/>
        </w:rPr>
        <w:t xml:space="preserve">и вне </w:t>
      </w:r>
      <w:r>
        <w:rPr>
          <w:rFonts w:ascii="PT Astra Serif" w:hAnsi="PT Astra Serif"/>
          <w:sz w:val="26"/>
          <w:szCs w:val="26"/>
          <w:highlight w:val="white"/>
        </w:rPr>
        <w:t>ПАО Московская Биржа</w:t>
      </w:r>
      <w:r>
        <w:rPr>
          <w:rFonts w:ascii="PT Astra Serif" w:hAnsi="PT Astra Serif"/>
          <w:sz w:val="26"/>
          <w:szCs w:val="26"/>
          <w:highlight w:val="white"/>
          <w:shd w:val="clear" w:color="auto" w:fill="FFFFFF"/>
        </w:rPr>
        <w:t xml:space="preserve"> в </w:t>
      </w:r>
      <w:r>
        <w:rPr>
          <w:rFonts w:ascii="PT Astra Serif" w:hAnsi="PT Astra Serif"/>
          <w:sz w:val="26"/>
          <w:szCs w:val="26"/>
          <w:highlight w:val="white"/>
          <w:shd w:val="clear" w:color="auto" w:fill="FFFFFF"/>
        </w:rPr>
        <w:t>соответствии с законодательством Российской Федерации, Условиями и Решением об эмиссии. Вторичное</w:t>
      </w:r>
      <w:r>
        <w:rPr>
          <w:rFonts w:ascii="PT Astra Serif" w:hAnsi="PT Astra Serif"/>
          <w:sz w:val="26"/>
          <w:szCs w:val="26"/>
          <w:highlight w:val="white"/>
        </w:rPr>
        <w:t xml:space="preserve"> обращение Облигаций, в том числе на ПАО Московская Биржа, начинается в дату начала размещения Облигаций непосредственно после окончания периода удовлетворения</w:t>
      </w:r>
      <w:r>
        <w:rPr>
          <w:rFonts w:ascii="PT Astra Serif" w:hAnsi="PT Astra Serif"/>
          <w:sz w:val="26"/>
          <w:szCs w:val="26"/>
          <w:highlight w:val="white"/>
        </w:rPr>
        <w:t xml:space="preserve"> заявок и проводится в течение всего срока обращения Облигаций в соответствии с Решением об эмиссии.</w:t>
      </w:r>
    </w:p>
    <w:p w:rsidR="0060415C" w:rsidRDefault="00563015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24. Все расчеты по Облигациям производятся в валюте Российской Федерации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в безналичном порядке.</w:t>
      </w:r>
    </w:p>
    <w:p w:rsidR="0060415C" w:rsidRDefault="0060415C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tabs>
          <w:tab w:val="left" w:pos="3767"/>
        </w:tabs>
        <w:jc w:val="center"/>
        <w:outlineLvl w:val="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3. Получение доходов по Облигациям и погашение Облигаций</w:t>
      </w:r>
    </w:p>
    <w:p w:rsidR="0060415C" w:rsidRDefault="0060415C">
      <w:pPr>
        <w:ind w:firstLine="709"/>
        <w:jc w:val="center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25. Доходом по Облигациям является фиксированный купонный доход, а также разница между ценой реализации (погашения) и ценой покупки Облигаций. 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26. Каждая Облигация имеет 28 (двадцать восемь) купонных периодов. Длительность первого купонного периода состав</w:t>
      </w:r>
      <w:r>
        <w:rPr>
          <w:rFonts w:ascii="PT Astra Serif" w:hAnsi="PT Astra Serif"/>
          <w:sz w:val="26"/>
          <w:szCs w:val="26"/>
          <w:highlight w:val="white"/>
        </w:rPr>
        <w:t xml:space="preserve">ляет 86 (восемьдесят шесть) дней, длительность купонных периодов со второго по двадцать седьмой составляет </w:t>
      </w:r>
      <w:r>
        <w:rPr>
          <w:rFonts w:ascii="PT Astra Serif" w:hAnsi="PT Astra Serif" w:cs="PT Astra Serif"/>
          <w:sz w:val="26"/>
          <w:szCs w:val="26"/>
          <w:highlight w:val="white"/>
        </w:rPr>
        <w:t>90 (девяносто) дней</w:t>
      </w:r>
      <w:r>
        <w:rPr>
          <w:rFonts w:ascii="PT Astra Serif" w:hAnsi="PT Astra Serif" w:cs="PT Astra Serif"/>
          <w:sz w:val="26"/>
          <w:szCs w:val="26"/>
        </w:rPr>
        <w:t>, длительность двадцать восьмого купонного периода составляет 50 (пятьдесят) дней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Купонный доход выплачивается в последний день купонного периода. Последний купонный доход выплачивается в дату погашения Облигаций.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27. </w:t>
      </w:r>
      <w:r>
        <w:rPr>
          <w:rFonts w:ascii="PT Astra Serif" w:hAnsi="PT Astra Serif" w:cs="PT Astra Serif"/>
          <w:sz w:val="26"/>
          <w:szCs w:val="26"/>
          <w:highlight w:val="white"/>
        </w:rPr>
        <w:t>Ставка купонного дохода устанавливается в порядке, указанном в Условиях и Решении об эмиссии.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Величина купонного дохода </w:t>
      </w:r>
      <w:r>
        <w:rPr>
          <w:rFonts w:ascii="PT Astra Serif" w:hAnsi="PT Astra Serif" w:cs="PT Astra Serif"/>
          <w:sz w:val="26"/>
          <w:szCs w:val="26"/>
          <w:highlight w:val="white"/>
        </w:rPr>
        <w:t>в рублях на одну облигацию определяется по формуле:</w:t>
      </w:r>
    </w:p>
    <w:p w:rsidR="0060415C" w:rsidRDefault="00563015"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white"/>
        </w:rPr>
      </w:pP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Cj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= </w:t>
      </w:r>
      <w:proofErr w:type="spellStart"/>
      <w:proofErr w:type="gram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Nj</w:t>
      </w:r>
      <w:proofErr w:type="spellEnd"/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Rj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Tj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/ (365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100%), где:</w:t>
      </w:r>
    </w:p>
    <w:p w:rsidR="0060415C" w:rsidRDefault="0060415C">
      <w:pPr>
        <w:ind w:firstLine="709"/>
        <w:jc w:val="center"/>
        <w:rPr>
          <w:rFonts w:ascii="PT Astra Serif" w:hAnsi="PT Astra Serif" w:cs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порядковый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номер купонного периода;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C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- величина купонного дохода за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</w:rPr>
        <w:t>j-й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купонный период, в рублях;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N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номинальная стоимость (непогашенная часть номинальной стоимости) одной Облигации, в рублях;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R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- ставка купонного дохода по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>-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</w:rPr>
        <w:t>му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купонному периоду, в процентах годовых;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T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длительность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>-го купонного периода, дней.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 xml:space="preserve">Сумма выплаты по купонному доходу в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</w:t>
      </w:r>
      <w:r>
        <w:rPr>
          <w:rFonts w:ascii="PT Astra Serif" w:hAnsi="PT Astra Serif" w:cs="PT Astra Serif"/>
          <w:sz w:val="26"/>
          <w:szCs w:val="26"/>
          <w:highlight w:val="white"/>
        </w:rPr>
        <w:t>случае если третий знак после запятой меньше 5, второй знак после запятой не изменяется).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28. Ставка купонного дохода на первый купонный период определяется Эмитентом на основании предоставленных предложений о приобретении Облигаций (Оферт). Ставки купонно</w:t>
      </w:r>
      <w:r>
        <w:rPr>
          <w:rFonts w:ascii="PT Astra Serif" w:hAnsi="PT Astra Serif" w:cs="PT Astra Serif"/>
          <w:sz w:val="26"/>
          <w:szCs w:val="26"/>
          <w:highlight w:val="white"/>
        </w:rPr>
        <w:t>го дохода на второй – двадцать восьмой купонные периоды являются фиксированными и равны ставке купонного дохода на первый купонный период: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tbl>
      <w:tblPr>
        <w:tblStyle w:val="af1"/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436"/>
        <w:gridCol w:w="1912"/>
        <w:gridCol w:w="1878"/>
        <w:gridCol w:w="1878"/>
        <w:gridCol w:w="2544"/>
      </w:tblGrid>
      <w:tr w:rsidR="0060415C">
        <w:trPr>
          <w:trHeight w:val="913"/>
          <w:jc w:val="center"/>
        </w:trPr>
        <w:tc>
          <w:tcPr>
            <w:tcW w:w="1436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Номер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купонного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периода</w:t>
            </w:r>
          </w:p>
        </w:tc>
        <w:tc>
          <w:tcPr>
            <w:tcW w:w="1912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Дата начала купонного периода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Дата окончания купонного периода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Длительность купонного периода, (дней)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Ставка купонного дохода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(проценты </w:t>
            </w:r>
            <w:proofErr w:type="gramStart"/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годовых</w:t>
            </w:r>
            <w:proofErr w:type="gramEnd"/>
            <w:r>
              <w:rPr>
                <w:rStyle w:val="85pt"/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)</w:t>
            </w:r>
          </w:p>
        </w:tc>
      </w:tr>
      <w:tr w:rsidR="0060415C">
        <w:trPr>
          <w:trHeight w:val="479"/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26.12.2025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22.03.2026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86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highlight w:val="white"/>
              </w:rPr>
              <w:t>Устанавливается</w:t>
            </w:r>
          </w:p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highlight w:val="white"/>
              </w:rPr>
              <w:t>Эмитентом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22.03.2026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20.06.2026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20.06.2026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18.09.2026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18.09.2026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17.12.2026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17.12.2026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17.03.2027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lastRenderedPageBreak/>
              <w:t>6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17.03.2027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15.06.2027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15.06.2027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13.09.2027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13.09.2027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12.12.2027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9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12.12.2027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11.03.2028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10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11.03.2028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09.06.2028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11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09.06.2028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07.09.2028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07.09.2028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06.12.2028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13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06.12.2028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06.03.2029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06.03.2029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04.06.2029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15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04.06.2029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02.09.2029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16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02.09.2029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01.12.2029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17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01.12.2029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01.03.2030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18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01.03.2030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30.05.2030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19</w:t>
            </w:r>
          </w:p>
        </w:tc>
        <w:tc>
          <w:tcPr>
            <w:tcW w:w="1912" w:type="dxa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30.05.2030</w:t>
            </w:r>
          </w:p>
        </w:tc>
        <w:tc>
          <w:tcPr>
            <w:tcW w:w="1878" w:type="dxa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28.08.2030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20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28.08.2030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26.11.2030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26.11.2030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24.02.2031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24.02.2031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25.05.2031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25.05.2031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23.08.2031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23.08.2031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21.11.2031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21.11.2031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19.02.2032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19.02.2032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19.05.2032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1912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19.05.2032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17.08.2032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1912" w:type="dxa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17.08.2032</w:t>
            </w:r>
          </w:p>
        </w:tc>
        <w:tc>
          <w:tcPr>
            <w:tcW w:w="1878" w:type="dxa"/>
            <w:vAlign w:val="center"/>
          </w:tcPr>
          <w:p w:rsidR="0060415C" w:rsidRPr="00563015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63015">
              <w:rPr>
                <w:rFonts w:ascii="PT Astra Serif" w:eastAsia="PT Astra Serif" w:hAnsi="PT Astra Serif" w:cs="PT Astra Serif"/>
                <w:sz w:val="24"/>
                <w:szCs w:val="24"/>
              </w:rPr>
              <w:t>06.10.2032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</w:tbl>
    <w:p w:rsidR="0060415C" w:rsidRDefault="00563015">
      <w:pPr>
        <w:pStyle w:val="ConsPlusNormal"/>
        <w:spacing w:before="22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29. Купонный доход по Облигациям, не размещенным на дату выплаты купонного дохода, или по Облигациям, переведенным на счет депо Эмитента в Уполномоченном депозитарии, не начисляется и не выплачивается.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30. В ходе размещен</w:t>
      </w:r>
      <w:r>
        <w:rPr>
          <w:rFonts w:ascii="PT Astra Serif" w:hAnsi="PT Astra Serif"/>
          <w:sz w:val="26"/>
          <w:szCs w:val="26"/>
          <w:highlight w:val="white"/>
        </w:rPr>
        <w:t>ия Облигаций, а также при обращении Облигаций, при совершении сделок с Облигациями покупатель уплачивает продавцу цену Облигаций, а также НКД на одну Облигацию, который рассчитывается на текущую дату по следующей формуле:</w:t>
      </w:r>
    </w:p>
    <w:p w:rsidR="0060415C" w:rsidRDefault="0060415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НКД = </w:t>
      </w:r>
      <w:proofErr w:type="spellStart"/>
      <w:r>
        <w:rPr>
          <w:rFonts w:ascii="PT Astra Serif" w:hAnsi="PT Astra Serif"/>
          <w:sz w:val="26"/>
          <w:szCs w:val="26"/>
          <w:highlight w:val="white"/>
          <w:lang w:val="en-US"/>
        </w:rPr>
        <w:t>Nj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/>
          <w:sz w:val="26"/>
          <w:szCs w:val="26"/>
          <w:highlight w:val="white"/>
        </w:rPr>
        <w:t xml:space="preserve"> R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/>
          <w:sz w:val="26"/>
          <w:szCs w:val="26"/>
          <w:highlight w:val="white"/>
        </w:rPr>
        <w:t xml:space="preserve"> ((Т -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T</w:t>
      </w:r>
      <w:r>
        <w:rPr>
          <w:rFonts w:ascii="PT Astra Serif" w:hAnsi="PT Astra Serif"/>
          <w:sz w:val="26"/>
          <w:szCs w:val="26"/>
          <w:highlight w:val="white"/>
        </w:rPr>
        <w:t>(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-1)) / 3</w:t>
      </w:r>
      <w:r>
        <w:rPr>
          <w:rFonts w:ascii="PT Astra Serif" w:hAnsi="PT Astra Serif"/>
          <w:sz w:val="26"/>
          <w:szCs w:val="26"/>
          <w:highlight w:val="white"/>
        </w:rPr>
        <w:t>65) / 100%, где:</w:t>
      </w:r>
    </w:p>
    <w:p w:rsidR="0060415C" w:rsidRDefault="0060415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НКД - накопленный купонный доход на одну Облигацию, в рублях;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-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порядковый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номер купонного периода;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N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- номинальная стоимость (непогашенная часть номинальной стоимости) одной Облигации, в рублях;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  <w:highlight w:val="white"/>
          <w:lang w:val="en-US"/>
        </w:rPr>
        <w:t>Rj</w:t>
      </w:r>
      <w:proofErr w:type="spellEnd"/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- ставка купонного дохода по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му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купонному периоду, в процентах годовых;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T(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-1) - дата окончания предыдущего купонного периода (для первого купонного периода - дата начала размещения Облигаций);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T - дата, на которую рассчитывается НКД внутри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-го купонного периода.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sz w:val="26"/>
          <w:szCs w:val="26"/>
          <w:highlight w:val="white"/>
        </w:rPr>
        <w:t>Сумма выплаты по накопленному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</w:t>
      </w:r>
      <w:r>
        <w:rPr>
          <w:rFonts w:ascii="PT Astra Serif" w:hAnsi="PT Astra Serif"/>
          <w:sz w:val="26"/>
          <w:szCs w:val="26"/>
          <w:highlight w:val="white"/>
        </w:rPr>
        <w:t>й знак после запятой увеличивается на единицу, в случае если третий знак после запятой меньше 5, второй знак после запятой не изменяется).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31. Владельцы и иные лица, осуществляющие в соответствии с законодательством Российской Федерации права по Облигациям</w:t>
      </w:r>
      <w:r>
        <w:rPr>
          <w:rFonts w:ascii="PT Astra Serif" w:hAnsi="PT Astra Serif" w:cs="PT Astra Serif"/>
          <w:sz w:val="26"/>
          <w:szCs w:val="26"/>
          <w:highlight w:val="white"/>
        </w:rPr>
        <w:t>, получают доходы в денежной форме по Облигациям через Депозитарий, осуществляющий учет прав на Облигации, депонентами которого они являются. Депозитарный договор между Депозитарием, осуществляющим учет прав на Облигации, и депонентом должен содержать поря</w:t>
      </w:r>
      <w:r>
        <w:rPr>
          <w:rFonts w:ascii="PT Astra Serif" w:hAnsi="PT Astra Serif" w:cs="PT Astra Serif"/>
          <w:sz w:val="26"/>
          <w:szCs w:val="26"/>
          <w:highlight w:val="white"/>
        </w:rPr>
        <w:t>док передачи депоненту выплат по Облигациям.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Эмитент исполняет обязанность по осуществлению выплат по Облигациям путем перечисления денежных средств Уполномоченному депозитарию. Указанная обязанность считается исполненной Эмитентом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с даты поступления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денеж</w:t>
      </w:r>
      <w:r>
        <w:rPr>
          <w:rFonts w:ascii="PT Astra Serif" w:hAnsi="PT Astra Serif" w:cs="PT Astra Serif"/>
          <w:sz w:val="26"/>
          <w:szCs w:val="26"/>
          <w:highlight w:val="white"/>
        </w:rPr>
        <w:t>ных средств на счет Уполномоченного депозитария.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Выплаты купонного дохода по Облигациям осуществляются в соответствии с порядком, установленным Условиями, Решением об эмиссии и законодательством Российской Федерации.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32. Погашение номинальной стоимости Обл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игаций осуществляется частями (далее - Амортизация долга) в даты и в размерах, установленных в Решении об эмиссии и совпадающие с датами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выплаты девятнадцатого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>, двадцать четвертого и двадцать восьмого купонных доходов по Облигациям:</w:t>
      </w:r>
    </w:p>
    <w:p w:rsidR="00563015" w:rsidRDefault="00563015" w:rsidP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первой а</w:t>
      </w:r>
      <w:r>
        <w:rPr>
          <w:rFonts w:ascii="PT Astra Serif" w:hAnsi="PT Astra Serif"/>
          <w:sz w:val="26"/>
          <w:szCs w:val="26"/>
          <w:highlight w:val="white"/>
        </w:rPr>
        <w:t>мортизационной части - 20% (двадцать процентов) от номинальной стоимости – 28 августа 2030 г.;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второй амортизационной части - 40% (сорок процентов) от номинальной стоимости – 21 ноября 2031 г.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третьей амортизационной части - 40</w:t>
      </w:r>
      <w:r>
        <w:rPr>
          <w:rFonts w:ascii="PT Astra Serif" w:hAnsi="PT Astra Serif"/>
          <w:sz w:val="26"/>
          <w:szCs w:val="26"/>
          <w:highlight w:val="white"/>
        </w:rPr>
        <w:t>% (сорок процентов) от номинальной стоимости – 06</w:t>
      </w:r>
      <w:r>
        <w:rPr>
          <w:rFonts w:ascii="PT Astra Serif" w:hAnsi="PT Astra Serif"/>
          <w:sz w:val="26"/>
          <w:szCs w:val="26"/>
          <w:highlight w:val="white"/>
        </w:rPr>
        <w:t xml:space="preserve"> октября</w:t>
      </w:r>
      <w:r>
        <w:rPr>
          <w:rFonts w:ascii="PT Astra Serif" w:hAnsi="PT Astra Serif"/>
          <w:sz w:val="26"/>
          <w:szCs w:val="26"/>
          <w:highlight w:val="white"/>
        </w:rPr>
        <w:t xml:space="preserve"> 2032 г.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Облигаций – 06</w:t>
      </w:r>
      <w:r>
        <w:rPr>
          <w:rFonts w:ascii="PT Astra Serif" w:hAnsi="PT Astra Serif"/>
          <w:sz w:val="26"/>
          <w:szCs w:val="26"/>
          <w:highlight w:val="white"/>
        </w:rPr>
        <w:t xml:space="preserve"> октября</w:t>
      </w:r>
      <w:r>
        <w:rPr>
          <w:rFonts w:ascii="PT Astra Serif" w:hAnsi="PT Astra Serif"/>
          <w:sz w:val="26"/>
          <w:szCs w:val="26"/>
          <w:highlight w:val="white"/>
        </w:rPr>
        <w:t xml:space="preserve"> 2032 г.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Владельцы Облигаций и иные лица, осуществляющие в соответствии с законодательством Российской Федерации права по Облигациям, получают выплаты пога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шаемой части номинальной стоимости Облигаций через депозитарий, осуществляющий учет прав на Облигации, депонентами которого они являются. Депозитарный договор между депозитарием, осуществляющим учет прав на Облигации, и депонентом должен содержать порядок </w:t>
      </w:r>
      <w:r>
        <w:rPr>
          <w:rFonts w:ascii="PT Astra Serif" w:hAnsi="PT Astra Serif" w:cs="PT Astra Serif"/>
          <w:sz w:val="26"/>
          <w:szCs w:val="26"/>
          <w:highlight w:val="white"/>
        </w:rPr>
        <w:t>передачи депоненту выплат по Облигациям.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lastRenderedPageBreak/>
        <w:t>Эмитент исполняет обязанность по осуществлению выплат погашаемой части номинальной стоимости Облигаций путем перечисления денежных средств Уполномоченному депозитарию. Указанная обязанность считается исполненной Эми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тентом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с даты поступления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денежных средств на счет Уполномоченного депозитария.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Выплаты погашаемой части номинальной стоимости Облигаций осуществляется в соответствии с порядком, установленным Условиями, Решением об эмиссии и законодательством Российской Ф</w:t>
      </w:r>
      <w:r>
        <w:rPr>
          <w:rFonts w:ascii="PT Astra Serif" w:hAnsi="PT Astra Serif" w:cs="PT Astra Serif"/>
          <w:sz w:val="26"/>
          <w:szCs w:val="26"/>
          <w:highlight w:val="white"/>
        </w:rPr>
        <w:t>едерации.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33. Датой погашения выпуска Облигаций является дата выплаты последней непогашенной части номинальной стоимости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34. </w:t>
      </w:r>
      <w:r>
        <w:rPr>
          <w:rFonts w:ascii="PT Astra Serif" w:hAnsi="PT Astra Serif"/>
          <w:sz w:val="26"/>
          <w:szCs w:val="26"/>
          <w:highlight w:val="white"/>
        </w:rPr>
        <w:t>Если дата выплаты купонного дохода по Облигациям и (или) дата выплаты погашаемой части номинальной стоимости Облигаций в</w:t>
      </w:r>
      <w:r>
        <w:rPr>
          <w:rFonts w:ascii="PT Astra Serif" w:hAnsi="PT Astra Serif"/>
          <w:sz w:val="26"/>
          <w:szCs w:val="26"/>
          <w:highlight w:val="white"/>
        </w:rPr>
        <w:t xml:space="preserve">ыпадают на выходной день, праздничный день или иной день, не являющийся рабочим в Российской Федерации, то выплаты осуществляются в первый рабочий день, следующий за датой выплаты купонного дохода по Облигациям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и(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>или) датой выплаты погашаемой части номинал</w:t>
      </w:r>
      <w:r>
        <w:rPr>
          <w:rFonts w:ascii="PT Astra Serif" w:hAnsi="PT Astra Serif"/>
          <w:sz w:val="26"/>
          <w:szCs w:val="26"/>
          <w:highlight w:val="white"/>
        </w:rPr>
        <w:t>ьной стоимости Облигаций.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Владельцы Облигаций не имеют права требовать начисления процентов или какой-либо иной компенсации за такую задержку в платеже.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35. Налогообложение доходов от операций с Облигациями осуществляется в соответствии с законодательством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Российской Федерации.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36. Списание Облигаций со счетов депо при погашении производится после исполнения Эмитентом всех обязательств перед владельцами Облигаций по выплате купонного дохода и номинальной стоимости Облигаций (после выплаты Эмитентом последне</w:t>
      </w:r>
      <w:r>
        <w:rPr>
          <w:rFonts w:ascii="PT Astra Serif" w:hAnsi="PT Astra Serif"/>
          <w:sz w:val="26"/>
          <w:szCs w:val="26"/>
          <w:highlight w:val="white"/>
        </w:rPr>
        <w:t>й амортизационной части номинальной стоимости Облигаций, а также купонного дохода за все купонные периоды).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Снятие Сертификата с хранения производится после списания всех Облигаций со счетов в Уполномоченном депозитарии.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4. Выкуп облигаций</w:t>
      </w:r>
    </w:p>
    <w:p w:rsidR="0060415C" w:rsidRDefault="0060415C">
      <w:pPr>
        <w:ind w:firstLine="709"/>
        <w:jc w:val="center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37. Облигации </w:t>
      </w:r>
      <w:r>
        <w:rPr>
          <w:rFonts w:ascii="PT Astra Serif" w:hAnsi="PT Astra Serif"/>
          <w:sz w:val="26"/>
          <w:szCs w:val="26"/>
          <w:highlight w:val="white"/>
        </w:rPr>
        <w:t xml:space="preserve">могут быть выкуплены Эмитентом до срока их погашения с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возможностью их последующего обращения </w:t>
      </w:r>
      <w:r>
        <w:rPr>
          <w:rFonts w:ascii="PT Astra Serif" w:hAnsi="PT Astra Serif"/>
          <w:sz w:val="26"/>
          <w:szCs w:val="26"/>
          <w:highlight w:val="white"/>
        </w:rPr>
        <w:t>с соблюдением требований (в том числе по определению цены выкупа), установленных законодательством Российской Федерации, в порядке, предусмотренном Условиями и Ре</w:t>
      </w:r>
      <w:r>
        <w:rPr>
          <w:rFonts w:ascii="PT Astra Serif" w:hAnsi="PT Astra Serif"/>
          <w:sz w:val="26"/>
          <w:szCs w:val="26"/>
          <w:highlight w:val="white"/>
        </w:rPr>
        <w:t>шением об эмиссии.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Выкуп Облигаций может осуществляться путем заключения договоров купли-продажи Облигаций между Эмитентом в лице Генерального агента, действующего по поручению и за счет Эмитента, и владельцами Облигаций у Организатора торговли в соответст</w:t>
      </w:r>
      <w:r>
        <w:rPr>
          <w:rFonts w:ascii="PT Astra Serif" w:hAnsi="PT Astra Serif" w:cs="PT Astra Serif"/>
          <w:sz w:val="26"/>
          <w:szCs w:val="26"/>
          <w:highlight w:val="white"/>
        </w:rPr>
        <w:t>вии с нормативными документами Организатора торговли.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Выкуп облигаций осуществляется Эмитентом по цене, определенной с учетом текущей рыночной цены и объемов предложения и спроса на Облигации, за счет средств областного бюджета Томской области в соответств</w:t>
      </w:r>
      <w:r>
        <w:rPr>
          <w:rFonts w:ascii="PT Astra Serif" w:hAnsi="PT Astra Serif" w:cs="PT Astra Serif"/>
          <w:sz w:val="26"/>
          <w:szCs w:val="26"/>
          <w:highlight w:val="white"/>
        </w:rPr>
        <w:t>ии с параметрами, установленными законом Томской области об областном бюджете на соответствующий финансовый год и плановый период.</w:t>
      </w:r>
    </w:p>
    <w:p w:rsidR="0060415C" w:rsidRDefault="00563015">
      <w:pPr>
        <w:ind w:firstLine="709"/>
        <w:jc w:val="both"/>
        <w:rPr>
          <w:rFonts w:ascii="PT Astra Serif" w:hAnsi="PT Astra Serif" w:cs="Arial"/>
          <w:bCs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38. Эм</w:t>
      </w:r>
      <w:r>
        <w:rPr>
          <w:rFonts w:ascii="PT Astra Serif" w:hAnsi="PT Astra Serif"/>
          <w:sz w:val="26"/>
          <w:szCs w:val="26"/>
          <w:highlight w:val="white"/>
        </w:rPr>
        <w:t xml:space="preserve">итент публикует и (или) раскрывает иным способом информацию о сроке выкупа Облигаций, установленной цене выкупа Облигаций или порядке ее определения, количестве Облигаций, предложенных к выкупу, порядке выкупа Облигаций. </w:t>
      </w:r>
      <w:r>
        <w:rPr>
          <w:rFonts w:ascii="PT Astra Serif" w:hAnsi="PT Astra Serif" w:cs="Arial"/>
          <w:bCs/>
          <w:sz w:val="26"/>
          <w:szCs w:val="26"/>
          <w:highlight w:val="white"/>
        </w:rPr>
        <w:t>Возможно неоднократное принятие Эми</w:t>
      </w:r>
      <w:r>
        <w:rPr>
          <w:rFonts w:ascii="PT Astra Serif" w:hAnsi="PT Astra Serif" w:cs="Arial"/>
          <w:bCs/>
          <w:sz w:val="26"/>
          <w:szCs w:val="26"/>
          <w:highlight w:val="white"/>
        </w:rPr>
        <w:t xml:space="preserve">тентом решений о выкупе </w:t>
      </w:r>
      <w:r>
        <w:rPr>
          <w:rFonts w:ascii="PT Astra Serif" w:hAnsi="PT Astra Serif" w:cs="Arial"/>
          <w:bCs/>
          <w:sz w:val="26"/>
          <w:szCs w:val="26"/>
          <w:highlight w:val="white"/>
        </w:rPr>
        <w:lastRenderedPageBreak/>
        <w:t xml:space="preserve">Облигаций. Приобретение Облигаций возможно на организованных торгах и/или на внебиржевом рынке. </w:t>
      </w:r>
    </w:p>
    <w:p w:rsidR="0060415C" w:rsidRDefault="00563015">
      <w:pPr>
        <w:pStyle w:val="af7"/>
        <w:tabs>
          <w:tab w:val="left" w:pos="851"/>
        </w:tabs>
        <w:ind w:firstLine="709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39. В случае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,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если приоб</w:t>
      </w:r>
      <w:r>
        <w:rPr>
          <w:rFonts w:ascii="PT Astra Serif" w:hAnsi="PT Astra Serif"/>
          <w:sz w:val="26"/>
          <w:szCs w:val="26"/>
          <w:highlight w:val="white"/>
        </w:rPr>
        <w:t>ретение Облигаций будет осуществляться на организованных торгах, владелец Облигаций, являющийся участником торгов, действует самостоятельно. В случае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,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если владелец Облигаций не является участником торгов, он заключает соответствующий договор с любым броке</w:t>
      </w:r>
      <w:r>
        <w:rPr>
          <w:rFonts w:ascii="PT Astra Serif" w:hAnsi="PT Astra Serif"/>
          <w:sz w:val="26"/>
          <w:szCs w:val="26"/>
          <w:highlight w:val="white"/>
        </w:rPr>
        <w:t>ром, являющимся участником торгов, и дает ему поручение осуществить все необходимые действия для продажи Облигаций Эмитенту.</w:t>
      </w:r>
    </w:p>
    <w:p w:rsidR="0060415C" w:rsidRDefault="00563015">
      <w:pPr>
        <w:pStyle w:val="aff2"/>
        <w:spacing w:line="240" w:lineRule="auto"/>
        <w:ind w:firstLine="709"/>
        <w:rPr>
          <w:rFonts w:ascii="PT Astra Serif" w:hAnsi="PT Astra Serif"/>
          <w:sz w:val="26"/>
          <w:szCs w:val="26"/>
          <w:highlight w:val="white"/>
          <w:lang w:val="ru-RU"/>
        </w:rPr>
      </w:pPr>
      <w:r>
        <w:rPr>
          <w:rFonts w:ascii="PT Astra Serif" w:hAnsi="PT Astra Serif"/>
          <w:sz w:val="26"/>
          <w:szCs w:val="26"/>
          <w:highlight w:val="white"/>
          <w:lang w:val="ru-RU"/>
        </w:rPr>
        <w:t>40. Эмитент Облигаций вправе выпускать выкупленные Облигации в последующее обращение в течение всего срока обращения Облигаций.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Вып</w:t>
      </w:r>
      <w:r>
        <w:rPr>
          <w:rFonts w:ascii="PT Astra Serif" w:hAnsi="PT Astra Serif"/>
          <w:sz w:val="26"/>
          <w:szCs w:val="26"/>
          <w:highlight w:val="white"/>
        </w:rPr>
        <w:t>уск выкупленных Облигаций в последующее обращение осуществляется на организованных торгах по цене, определенной с учетом текущей рыночной цены и объемов предложения и спроса на Облигации и в соответствии с параметрами, установленными законом Томской област</w:t>
      </w:r>
      <w:r>
        <w:rPr>
          <w:rFonts w:ascii="PT Astra Serif" w:hAnsi="PT Astra Serif"/>
          <w:sz w:val="26"/>
          <w:szCs w:val="26"/>
          <w:highlight w:val="white"/>
        </w:rPr>
        <w:t xml:space="preserve">и </w:t>
      </w:r>
      <w:r>
        <w:rPr>
          <w:rFonts w:ascii="PT Astra Serif" w:hAnsi="PT Astra Serif" w:cs="PT Astra Serif"/>
          <w:sz w:val="26"/>
          <w:szCs w:val="26"/>
          <w:highlight w:val="white"/>
        </w:rPr>
        <w:t>об областном бюджете на соответствующий финансовый год и плановый период.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41.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Размеры дефицита областного бюджета Томской области, верхнего предела государственного внутреннего долга Томской области и расходов на обслуживание государственного долга Томск</w:t>
      </w:r>
      <w:r>
        <w:rPr>
          <w:rFonts w:ascii="PT Astra Serif" w:hAnsi="PT Astra Serif"/>
          <w:sz w:val="26"/>
          <w:szCs w:val="26"/>
          <w:highlight w:val="white"/>
        </w:rPr>
        <w:t>ой области на 2025 год и на плановый период 2026 и 2027 годов, утвержденные Законом Томской области от 27 декабря 2024 года № 138-ОЗ «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Об областном бюджете на 2025 год и на плановый период 2026 и 2027 годов», </w:t>
      </w:r>
      <w:r>
        <w:rPr>
          <w:rFonts w:ascii="PT Astra Serif" w:hAnsi="PT Astra Serif"/>
          <w:sz w:val="26"/>
          <w:szCs w:val="26"/>
          <w:highlight w:val="white"/>
        </w:rPr>
        <w:t>не превышают предельных значений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соответствующих</w:t>
      </w:r>
      <w:r>
        <w:rPr>
          <w:rFonts w:ascii="PT Astra Serif" w:hAnsi="PT Astra Serif"/>
          <w:sz w:val="26"/>
          <w:szCs w:val="26"/>
          <w:highlight w:val="white"/>
        </w:rPr>
        <w:t xml:space="preserve"> показателей, установленных Бюджетным кодексом Российской Федерации.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 w:type="page" w:clear="all"/>
      </w:r>
    </w:p>
    <w:p w:rsidR="0060415C" w:rsidRDefault="00563015">
      <w:pPr>
        <w:ind w:left="552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lastRenderedPageBreak/>
        <w:t>Приложение</w:t>
      </w:r>
    </w:p>
    <w:p w:rsidR="0060415C" w:rsidRDefault="00563015">
      <w:pPr>
        <w:ind w:left="5529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к Решению об эмиссии облигаций биржевого внутреннего займа Томской области 2025 года с фиксированным купонным доходом и амортизацией долга (государственный регистрационный но</w:t>
      </w:r>
      <w:r>
        <w:rPr>
          <w:rFonts w:ascii="PT Astra Serif" w:hAnsi="PT Astra Serif"/>
          <w:sz w:val="26"/>
          <w:szCs w:val="26"/>
          <w:highlight w:val="white"/>
        </w:rPr>
        <w:t>мер RU35078TMS0)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Образец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ДЕПАРТАМЕНТ ФИНАНСОВ ТОМСКОЙ ОБЛАСТИ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ГЛОБАЛЬНЫЙ СЕРТИФИКАТ</w:t>
      </w: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облигаций биржевого внутреннего займа Томской области 2025 года</w:t>
      </w:r>
    </w:p>
    <w:p w:rsidR="0060415C" w:rsidRDefault="00563015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 фиксированным купонным доходом и амортизацией долга</w:t>
      </w:r>
    </w:p>
    <w:p w:rsidR="0060415C" w:rsidRDefault="0060415C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Государственный регистрационный номер выпуска - RU</w:t>
      </w:r>
      <w:r>
        <w:rPr>
          <w:rFonts w:ascii="PT Astra Serif" w:hAnsi="PT Astra Serif"/>
          <w:sz w:val="26"/>
          <w:szCs w:val="26"/>
          <w:highlight w:val="white"/>
        </w:rPr>
        <w:t>35078TMS0.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Государственные облигации биржевого внутреннего займа Томской области 2025 года выпускаются в форме именных документарных ценных бумаг, с фиксированным купонным доходом и амортизацией долга (далее - Облигации), с обязательным централизованным хр</w:t>
      </w:r>
      <w:r>
        <w:rPr>
          <w:rFonts w:ascii="PT Astra Serif" w:hAnsi="PT Astra Serif"/>
          <w:sz w:val="26"/>
          <w:szCs w:val="26"/>
          <w:highlight w:val="white"/>
        </w:rPr>
        <w:t>анением (учетом) глобального сертификата Облигаций (далее – Сертификат).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Эмитентом Облигаций от имени субъекта Российской Федерации - Томской области выступает Департамент финансов Томской области (далее - Эмитент).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Место нахождения и почтовый адрес Эмитен</w:t>
      </w:r>
      <w:r>
        <w:rPr>
          <w:rFonts w:ascii="PT Astra Serif" w:hAnsi="PT Astra Serif"/>
          <w:sz w:val="26"/>
          <w:szCs w:val="26"/>
          <w:highlight w:val="white"/>
        </w:rPr>
        <w:t>та: 634050, город Томск, проспект Ленина, дом 111.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Мероприятия, необходимые для осуществления эмиссии, обращения, обслуживания и погашения Облигаций, проводит Эмитент.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Настоящий Сертификат удостоверяет право на 5000000 (пять миллионов) штук Облигаций номин</w:t>
      </w:r>
      <w:r>
        <w:rPr>
          <w:rFonts w:ascii="PT Astra Serif" w:hAnsi="PT Astra Serif"/>
          <w:sz w:val="26"/>
          <w:szCs w:val="26"/>
          <w:highlight w:val="white"/>
        </w:rPr>
        <w:t>альной стоимостью 1000 (одна тысяча) рублей каждая.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Общий объем эмиссии Облигаций составляет 5000000000 (пять миллиардов) рублей по номинальной стоимости.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начала размещения Облигаций – 26 декабря 2025 г.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окончания размещения Облигаций - дата продажи последней Облигации первым владельцам, но не позднее последнего дня окончания срока обращения Облигаций.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Срок обращения Облигаций - 2476 (две тысячи четыреста семьдесят шесть) дней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с даты начала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размещения</w:t>
      </w:r>
      <w:r>
        <w:rPr>
          <w:rFonts w:ascii="PT Astra Serif" w:hAnsi="PT Astra Serif"/>
          <w:sz w:val="26"/>
          <w:szCs w:val="26"/>
          <w:highlight w:val="white"/>
        </w:rPr>
        <w:t xml:space="preserve"> Облигаций.</w:t>
      </w:r>
    </w:p>
    <w:p w:rsidR="0060415C" w:rsidRDefault="00563015">
      <w:pPr>
        <w:pStyle w:val="af7"/>
        <w:ind w:firstLine="709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Настоящий Сертификат оформлен на все Облигации выпуска.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sz w:val="26"/>
          <w:szCs w:val="26"/>
          <w:highlight w:val="white"/>
        </w:rPr>
        <w:t xml:space="preserve">Облигации предоставляют их владельцам право на получение номинальной стоимости Облигаций, выплачиваемой частями (далее – амортизационные части Облигаций) в размере и в даты, установленные </w:t>
      </w:r>
      <w:r>
        <w:rPr>
          <w:rFonts w:ascii="PT Astra Serif" w:hAnsi="PT Astra Serif"/>
          <w:sz w:val="26"/>
          <w:szCs w:val="26"/>
          <w:highlight w:val="white"/>
        </w:rPr>
        <w:t>Решением об эмиссии, и на получение купонного дохода, определяемого исходя из установленной на соответствующий купонный период процентной ставки, начисляемой на непогашенную часть номинальной стоимости Облигаций, выплачиваемого в порядке и даты, установлен</w:t>
      </w:r>
      <w:r>
        <w:rPr>
          <w:rFonts w:ascii="PT Astra Serif" w:hAnsi="PT Astra Serif"/>
          <w:sz w:val="26"/>
          <w:szCs w:val="26"/>
          <w:highlight w:val="white"/>
        </w:rPr>
        <w:t>ные Решением об эмиссии.</w:t>
      </w:r>
      <w:proofErr w:type="gramEnd"/>
    </w:p>
    <w:p w:rsidR="0060415C" w:rsidRDefault="00563015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Владельцы Облигаций имеют право владеть, пользоваться и распоряжаться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принадлежащими им Облигациями в соответствии с законодательством Российской Федерации.</w:t>
      </w:r>
    </w:p>
    <w:p w:rsidR="0060415C" w:rsidRDefault="00563015">
      <w:pPr>
        <w:pStyle w:val="af7"/>
        <w:ind w:firstLine="709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Владельцы Облигаций имеют право совершать с Облигациями сделки в соответст</w:t>
      </w:r>
      <w:r>
        <w:rPr>
          <w:rFonts w:ascii="PT Astra Serif" w:hAnsi="PT Astra Serif"/>
          <w:sz w:val="26"/>
          <w:szCs w:val="26"/>
          <w:highlight w:val="white"/>
        </w:rPr>
        <w:t>вии с законодательством Российской Федерации, Генеральными условиями, Условиями и Решением об эмиссии.</w:t>
      </w:r>
    </w:p>
    <w:p w:rsidR="0060415C" w:rsidRDefault="00563015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</w:t>
      </w:r>
      <w:r>
        <w:rPr>
          <w:rFonts w:ascii="PT Astra Serif" w:hAnsi="PT Astra Serif"/>
          <w:sz w:val="26"/>
          <w:szCs w:val="26"/>
          <w:highlight w:val="white"/>
        </w:rPr>
        <w:t>том в соответствии с законодательством Российской Федерации.</w:t>
      </w:r>
    </w:p>
    <w:p w:rsidR="0060415C" w:rsidRDefault="00563015">
      <w:pPr>
        <w:ind w:firstLine="709"/>
        <w:jc w:val="both"/>
        <w:rPr>
          <w:rFonts w:ascii="PT Astra Serif" w:eastAsia="Calibri" w:hAnsi="PT Astra Serif"/>
          <w:sz w:val="26"/>
          <w:szCs w:val="26"/>
          <w:highlight w:val="white"/>
        </w:rPr>
      </w:pPr>
      <w:r>
        <w:rPr>
          <w:rFonts w:ascii="PT Astra Serif" w:eastAsia="Calibri" w:hAnsi="PT Astra Serif"/>
          <w:sz w:val="26"/>
          <w:szCs w:val="26"/>
          <w:highlight w:val="white"/>
        </w:rPr>
        <w:t xml:space="preserve">Доходом по Облигациям является фиксированный купонный доход, а также разница между ценой реализации (погашения) и ценой покупки Облигаций. 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Каждая Облигация имеет 28 (двадцать восемь</w:t>
      </w:r>
      <w:r>
        <w:rPr>
          <w:rFonts w:ascii="PT Astra Serif" w:hAnsi="PT Astra Serif"/>
          <w:sz w:val="26"/>
          <w:szCs w:val="26"/>
          <w:highlight w:val="white"/>
        </w:rPr>
        <w:t xml:space="preserve">) купонных периодов. Длительность первого купонного периода составляет 86 (восемьдесят шесть) дней, длительность купонных периодов со второго по двадцать седьмой составляет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90 (девяносто) дней, </w:t>
      </w:r>
      <w:r>
        <w:rPr>
          <w:rFonts w:ascii="PT Astra Serif" w:hAnsi="PT Astra Serif"/>
          <w:sz w:val="26"/>
          <w:szCs w:val="26"/>
          <w:highlight w:val="white"/>
        </w:rPr>
        <w:t>длительность двадцать восьмого купонного периода составляет 50</w:t>
      </w:r>
      <w:r>
        <w:rPr>
          <w:rFonts w:ascii="PT Astra Serif" w:hAnsi="PT Astra Serif"/>
          <w:sz w:val="26"/>
          <w:szCs w:val="26"/>
          <w:highlight w:val="white"/>
        </w:rPr>
        <w:t xml:space="preserve"> (пятьдесят) дней</w:t>
      </w:r>
      <w:r>
        <w:rPr>
          <w:rFonts w:ascii="PT Astra Serif" w:hAnsi="PT Astra Serif" w:cs="PT Astra Serif"/>
          <w:sz w:val="26"/>
          <w:szCs w:val="26"/>
          <w:highlight w:val="white"/>
        </w:rPr>
        <w:t>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Купонный доход выплачивается в последний день купонного периода. Последний купонный доход выплачивается в дату погашения Облигаций.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Ставка купонного дохода устанавливается в порядке, указанном в Условиях и Решении об эмиссии.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Величина ку</w:t>
      </w:r>
      <w:r>
        <w:rPr>
          <w:rFonts w:ascii="PT Astra Serif" w:hAnsi="PT Astra Serif" w:cs="PT Astra Serif"/>
          <w:sz w:val="26"/>
          <w:szCs w:val="26"/>
          <w:highlight w:val="white"/>
        </w:rPr>
        <w:t>понного дохода определяется по формуле:</w:t>
      </w:r>
    </w:p>
    <w:p w:rsidR="0060415C" w:rsidRDefault="0060415C">
      <w:pPr>
        <w:jc w:val="both"/>
        <w:outlineLvl w:val="0"/>
        <w:rPr>
          <w:rFonts w:ascii="PT Astra Serif" w:hAnsi="PT Astra Serif" w:cs="PT Astra Serif"/>
          <w:sz w:val="26"/>
          <w:szCs w:val="26"/>
          <w:highlight w:val="white"/>
        </w:rPr>
      </w:pPr>
    </w:p>
    <w:p w:rsidR="0060415C" w:rsidRDefault="00563015">
      <w:pPr>
        <w:jc w:val="center"/>
        <w:rPr>
          <w:rFonts w:ascii="PT Astra Serif" w:hAnsi="PT Astra Serif" w:cs="PT Astra Serif"/>
          <w:sz w:val="26"/>
          <w:szCs w:val="26"/>
          <w:highlight w:val="white"/>
        </w:rPr>
      </w:pP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Cj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= </w:t>
      </w:r>
      <w:proofErr w:type="spellStart"/>
      <w:proofErr w:type="gram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Nj</w:t>
      </w:r>
      <w:proofErr w:type="spellEnd"/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Rj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Tj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/ (365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100%), где:</w:t>
      </w:r>
    </w:p>
    <w:p w:rsidR="0060415C" w:rsidRDefault="0060415C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порядковый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номер купонного периода;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C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- величина купонного дохода за 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</w:rPr>
        <w:t>j-й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купонный период, в рублях;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N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номинальная стоимость (непогашенная часть номинальной стоимости) </w:t>
      </w:r>
      <w:r>
        <w:rPr>
          <w:rFonts w:ascii="PT Astra Serif" w:hAnsi="PT Astra Serif" w:cs="PT Astra Serif"/>
          <w:sz w:val="26"/>
          <w:szCs w:val="26"/>
          <w:highlight w:val="white"/>
        </w:rPr>
        <w:t>одной Облигации, в рублях;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R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- ставка купонного дохода по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>-</w:t>
      </w:r>
      <w:proofErr w:type="spellStart"/>
      <w:r>
        <w:rPr>
          <w:rFonts w:ascii="PT Astra Serif" w:hAnsi="PT Astra Serif" w:cs="PT Astra Serif"/>
          <w:sz w:val="26"/>
          <w:szCs w:val="26"/>
          <w:highlight w:val="white"/>
        </w:rPr>
        <w:t>му</w:t>
      </w:r>
      <w:proofErr w:type="spellEnd"/>
      <w:r>
        <w:rPr>
          <w:rFonts w:ascii="PT Astra Serif" w:hAnsi="PT Astra Serif" w:cs="PT Astra Serif"/>
          <w:sz w:val="26"/>
          <w:szCs w:val="26"/>
          <w:highlight w:val="white"/>
        </w:rPr>
        <w:t xml:space="preserve"> купонному периоду, в процентах годовых;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T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– длительность 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 w:cs="PT Astra Serif"/>
          <w:sz w:val="26"/>
          <w:szCs w:val="26"/>
          <w:highlight w:val="white"/>
        </w:rPr>
        <w:t>-го купонного периода, дней.</w:t>
      </w:r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 xml:space="preserve">Сумма выплаты по купонному доходу в расчете на одну Облигацию определяется с точностью до одной копейки </w:t>
      </w:r>
      <w:r>
        <w:rPr>
          <w:rFonts w:ascii="PT Astra Serif" w:hAnsi="PT Astra Serif" w:cs="PT Astra Serif"/>
          <w:sz w:val="26"/>
          <w:szCs w:val="26"/>
          <w:highlight w:val="white"/>
        </w:rPr>
        <w:t>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</w:t>
      </w:r>
      <w:r>
        <w:rPr>
          <w:rFonts w:ascii="PT Astra Serif" w:hAnsi="PT Astra Serif" w:cs="PT Astra Serif"/>
          <w:sz w:val="26"/>
          <w:szCs w:val="26"/>
          <w:highlight w:val="white"/>
        </w:rPr>
        <w:t>пятой не изменяется).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Ставка купонного дохода на первый купонный период определяется Эмитентом на основании предоставленных предложений о приобретении Облигаций (Оферт). Ставки купонного дохода на второй – двадцать восьмой купонные периоды являются фиксиро</w:t>
      </w:r>
      <w:r>
        <w:rPr>
          <w:rFonts w:ascii="PT Astra Serif" w:hAnsi="PT Astra Serif" w:cs="PT Astra Serif"/>
          <w:sz w:val="26"/>
          <w:szCs w:val="26"/>
          <w:highlight w:val="white"/>
        </w:rPr>
        <w:t>ванными и равны ставке купонного дохода на первый купонный период:</w:t>
      </w:r>
    </w:p>
    <w:p w:rsidR="0060415C" w:rsidRDefault="0060415C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tbl>
      <w:tblPr>
        <w:tblStyle w:val="af1"/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436"/>
        <w:gridCol w:w="1912"/>
        <w:gridCol w:w="1878"/>
        <w:gridCol w:w="1878"/>
        <w:gridCol w:w="2544"/>
      </w:tblGrid>
      <w:tr w:rsidR="0060415C">
        <w:trPr>
          <w:trHeight w:val="1108"/>
          <w:jc w:val="center"/>
        </w:trPr>
        <w:tc>
          <w:tcPr>
            <w:tcW w:w="1436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Номер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купонного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периода</w:t>
            </w:r>
          </w:p>
        </w:tc>
        <w:tc>
          <w:tcPr>
            <w:tcW w:w="1912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Дата начала купонного периода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Дата окончания купонного периода</w:t>
            </w:r>
          </w:p>
        </w:tc>
        <w:tc>
          <w:tcPr>
            <w:tcW w:w="1878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Длительность купонного периода, (дней)</w:t>
            </w:r>
          </w:p>
        </w:tc>
        <w:tc>
          <w:tcPr>
            <w:tcW w:w="2544" w:type="dxa"/>
            <w:shd w:val="clear" w:color="auto" w:fill="FFFFFF"/>
            <w:vAlign w:val="center"/>
          </w:tcPr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Ставка купонного дохода</w:t>
            </w:r>
          </w:p>
          <w:p w:rsidR="0060415C" w:rsidRDefault="00563015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/>
                <w:highlight w:val="white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 xml:space="preserve">(проценты </w:t>
            </w:r>
            <w:proofErr w:type="gramStart"/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годовых</w:t>
            </w:r>
            <w:proofErr w:type="gramEnd"/>
            <w:r>
              <w:rPr>
                <w:rStyle w:val="85pt"/>
                <w:rFonts w:ascii="PT Astra Serif" w:hAnsi="PT Astra Serif"/>
                <w:sz w:val="24"/>
                <w:szCs w:val="24"/>
                <w:highlight w:val="white"/>
              </w:rPr>
              <w:t>)</w:t>
            </w:r>
          </w:p>
        </w:tc>
      </w:tr>
      <w:tr w:rsidR="0060415C">
        <w:trPr>
          <w:trHeight w:val="379"/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26.12.2025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22.03.2026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>Устанавливается Эмитентом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22.03.2026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20.06.2026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/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lastRenderedPageBreak/>
              <w:t>3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20.06.2026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18.09.2026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18.09.2026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17.12.2026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17.12.2026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17.03.2027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17.03.2027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15.06.2027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15.06.2027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13.09.2027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13.09.2027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12.12.2027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9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12.12.2027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11.03.2028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10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11.03.2028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09.06.2028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11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09.06.2028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07.09.2028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07.09.2028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06.12.2028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06.12.2028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06.03.2029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06.03.2029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04.06.2029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15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04.06.2029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02.09.2029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16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02.09.2029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01.12.2029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highlight w:val="white"/>
              </w:rPr>
            </w:pPr>
            <w:proofErr w:type="gramStart"/>
            <w:r>
              <w:rPr>
                <w:rFonts w:ascii="PT Astra Serif" w:hAnsi="PT Astra Serif"/>
                <w:highlight w:val="white"/>
              </w:rPr>
              <w:t>Равна</w:t>
            </w:r>
            <w:proofErr w:type="gramEnd"/>
            <w:r>
              <w:rPr>
                <w:rFonts w:ascii="PT Astra Serif" w:hAnsi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17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01.12.2029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01.03.2030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18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01.03.2030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30.05.2030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19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30.05.2030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28.08.2030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20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28.08.2030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26.11.2030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26.11.2030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24.02.2031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24.02.2031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25.05.2031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25.05.2031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23.08.2031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23.08.2031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21.11.2031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21.11.2031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19.02.2032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19.02.2032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19.05.2032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trHeight w:val="276"/>
          <w:jc w:val="center"/>
        </w:trPr>
        <w:tc>
          <w:tcPr>
            <w:tcW w:w="1436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1912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19.05.2032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17.08.2032</w:t>
            </w:r>
          </w:p>
        </w:tc>
        <w:tc>
          <w:tcPr>
            <w:tcW w:w="1878" w:type="dxa"/>
            <w:vMerge w:val="restart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544" w:type="dxa"/>
            <w:vMerge w:val="restart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  <w:tr w:rsidR="0060415C">
        <w:trPr>
          <w:jc w:val="center"/>
        </w:trPr>
        <w:tc>
          <w:tcPr>
            <w:tcW w:w="1436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1912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17.08.2032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06.10.2032</w:t>
            </w:r>
          </w:p>
        </w:tc>
        <w:tc>
          <w:tcPr>
            <w:tcW w:w="1878" w:type="dxa"/>
            <w:vAlign w:val="center"/>
          </w:tcPr>
          <w:p w:rsidR="0060415C" w:rsidRDefault="00563015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544" w:type="dxa"/>
          </w:tcPr>
          <w:p w:rsidR="0060415C" w:rsidRDefault="00563015">
            <w:pPr>
              <w:rPr>
                <w:rFonts w:ascii="PT Astra Serif" w:hAnsi="PT Astra Serif" w:cs="PT Astra Serif"/>
                <w:highlight w:val="white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highlight w:val="white"/>
              </w:rPr>
              <w:t>Равна</w:t>
            </w:r>
            <w:proofErr w:type="gramEnd"/>
            <w:r>
              <w:rPr>
                <w:rFonts w:ascii="PT Astra Serif" w:eastAsia="PT Astra Serif" w:hAnsi="PT Astra Serif" w:cs="PT Astra Serif"/>
                <w:highlight w:val="white"/>
              </w:rPr>
              <w:t xml:space="preserve"> ставке первого купонного периода</w:t>
            </w:r>
          </w:p>
        </w:tc>
      </w:tr>
    </w:tbl>
    <w:p w:rsidR="0060415C" w:rsidRDefault="0060415C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Купонный доход по Облигациям, не размещенным на дату выплаты купонного дохода, или по Облигациям, переведенным на счет депо Эмитента в Уполномоченном </w:t>
      </w:r>
      <w:r>
        <w:rPr>
          <w:rFonts w:ascii="PT Astra Serif" w:hAnsi="PT Astra Serif"/>
          <w:sz w:val="26"/>
          <w:szCs w:val="26"/>
          <w:highlight w:val="white"/>
        </w:rPr>
        <w:lastRenderedPageBreak/>
        <w:t>депозитарии, не начисляется и не выплачивается.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В ходе размещения Облигаций, а также при обращении Облигац</w:t>
      </w:r>
      <w:r>
        <w:rPr>
          <w:rFonts w:ascii="PT Astra Serif" w:hAnsi="PT Astra Serif"/>
          <w:sz w:val="26"/>
          <w:szCs w:val="26"/>
          <w:highlight w:val="white"/>
        </w:rPr>
        <w:t>ий, при совершении договоров купли-продажи Облигаций покупатель уплачивает продавцу цену Облигаций, а также НКД на одну Облигацию, который рассчитывается на текущую дату по следующей формуле:</w:t>
      </w:r>
    </w:p>
    <w:p w:rsidR="0060415C" w:rsidRDefault="0060415C">
      <w:pPr>
        <w:pStyle w:val="ConsPlusNormal"/>
        <w:jc w:val="both"/>
        <w:rPr>
          <w:rFonts w:ascii="PT Astra Serif" w:hAnsi="PT Astra Serif"/>
          <w:sz w:val="28"/>
          <w:szCs w:val="28"/>
          <w:highlight w:val="white"/>
        </w:rPr>
      </w:pPr>
    </w:p>
    <w:p w:rsidR="0060415C" w:rsidRDefault="00563015">
      <w:pPr>
        <w:pStyle w:val="ConsPlusNormal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НКД = </w:t>
      </w:r>
      <w:proofErr w:type="spellStart"/>
      <w:r>
        <w:rPr>
          <w:rFonts w:ascii="PT Astra Serif" w:hAnsi="PT Astra Serif"/>
          <w:sz w:val="26"/>
          <w:szCs w:val="26"/>
          <w:highlight w:val="white"/>
          <w:lang w:val="en-US"/>
        </w:rPr>
        <w:t>Nj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/>
          <w:sz w:val="26"/>
          <w:szCs w:val="26"/>
          <w:highlight w:val="white"/>
        </w:rPr>
        <w:t xml:space="preserve"> R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x</w:t>
      </w:r>
      <w:r>
        <w:rPr>
          <w:rFonts w:ascii="PT Astra Serif" w:hAnsi="PT Astra Serif"/>
          <w:sz w:val="26"/>
          <w:szCs w:val="26"/>
          <w:highlight w:val="white"/>
        </w:rPr>
        <w:t xml:space="preserve"> ((Т -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T</w:t>
      </w:r>
      <w:r>
        <w:rPr>
          <w:rFonts w:ascii="PT Astra Serif" w:hAnsi="PT Astra Serif"/>
          <w:sz w:val="26"/>
          <w:szCs w:val="26"/>
          <w:highlight w:val="white"/>
        </w:rPr>
        <w:t>(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-1)) / 365) / 100%, где:</w:t>
      </w:r>
    </w:p>
    <w:p w:rsidR="0060415C" w:rsidRDefault="0060415C">
      <w:pPr>
        <w:pStyle w:val="ConsPlusNormal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НКД - накопл</w:t>
      </w:r>
      <w:r>
        <w:rPr>
          <w:rFonts w:ascii="PT Astra Serif" w:hAnsi="PT Astra Serif"/>
          <w:sz w:val="26"/>
          <w:szCs w:val="26"/>
          <w:highlight w:val="white"/>
        </w:rPr>
        <w:t>енный купонный доход на одну Облигацию, в рублях;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- 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порядковый</w:t>
      </w:r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номер купонного периода;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N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 xml:space="preserve"> - номинальная стоимость (непогашенная часть номинальной стоимости) одной Облигации, в рублях;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  <w:highlight w:val="white"/>
          <w:lang w:val="en-US"/>
        </w:rPr>
        <w:t>Rj</w:t>
      </w:r>
      <w:proofErr w:type="spellEnd"/>
      <w:proofErr w:type="gramEnd"/>
      <w:r>
        <w:rPr>
          <w:rFonts w:ascii="PT Astra Serif" w:hAnsi="PT Astra Serif"/>
          <w:sz w:val="26"/>
          <w:szCs w:val="26"/>
          <w:highlight w:val="white"/>
        </w:rPr>
        <w:t xml:space="preserve"> - ставка купонного дохода по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му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купонному периоду, в</w:t>
      </w:r>
      <w:r>
        <w:rPr>
          <w:rFonts w:ascii="PT Astra Serif" w:hAnsi="PT Astra Serif"/>
          <w:sz w:val="26"/>
          <w:szCs w:val="26"/>
          <w:highlight w:val="white"/>
        </w:rPr>
        <w:t xml:space="preserve"> процентах годовых;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T(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-1) - дата окончания предыдущего купонного периода (для первого купонного периода - дата начала размещения Облигаций);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T - дата, на которую рассчитывается НКД внутри </w:t>
      </w:r>
      <w:r>
        <w:rPr>
          <w:rFonts w:ascii="PT Astra Serif" w:hAnsi="PT Astra Serif"/>
          <w:sz w:val="26"/>
          <w:szCs w:val="26"/>
          <w:highlight w:val="white"/>
          <w:lang w:val="en-US"/>
        </w:rPr>
        <w:t>j</w:t>
      </w:r>
      <w:r>
        <w:rPr>
          <w:rFonts w:ascii="PT Astra Serif" w:hAnsi="PT Astra Serif"/>
          <w:sz w:val="26"/>
          <w:szCs w:val="26"/>
          <w:highlight w:val="white"/>
        </w:rPr>
        <w:t>-го купонного периода.</w:t>
      </w:r>
    </w:p>
    <w:p w:rsidR="0060415C" w:rsidRDefault="0056301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sz w:val="26"/>
          <w:szCs w:val="26"/>
          <w:highlight w:val="white"/>
        </w:rPr>
        <w:t>Сумма выплаты по накопленному купонному дох</w:t>
      </w:r>
      <w:r>
        <w:rPr>
          <w:rFonts w:ascii="PT Astra Serif" w:hAnsi="PT Astra Serif"/>
          <w:sz w:val="26"/>
          <w:szCs w:val="26"/>
          <w:highlight w:val="white"/>
        </w:rPr>
        <w:t>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</w:t>
      </w:r>
      <w:r>
        <w:rPr>
          <w:rFonts w:ascii="PT Astra Serif" w:hAnsi="PT Astra Serif"/>
          <w:sz w:val="26"/>
          <w:szCs w:val="26"/>
          <w:highlight w:val="white"/>
        </w:rPr>
        <w:t>цу, в случае если третий знак после запятой меньше 5, второй знак после запятой не изменяется).</w:t>
      </w:r>
      <w:proofErr w:type="gramEnd"/>
    </w:p>
    <w:p w:rsidR="0060415C" w:rsidRDefault="00563015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Погашение номинальной стоимости Облигаций осуществляется частями (далее - Амортизация долга) в даты и в размерах, установленных в Решении об эмиссии и совпадающ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ие с датами </w:t>
      </w:r>
      <w:proofErr w:type="gramStart"/>
      <w:r>
        <w:rPr>
          <w:rFonts w:ascii="PT Astra Serif" w:hAnsi="PT Astra Serif" w:cs="PT Astra Serif"/>
          <w:sz w:val="26"/>
          <w:szCs w:val="26"/>
          <w:highlight w:val="white"/>
        </w:rPr>
        <w:t>выплаты девятнадцатого</w:t>
      </w:r>
      <w:proofErr w:type="gramEnd"/>
      <w:r>
        <w:rPr>
          <w:rFonts w:ascii="PT Astra Serif" w:hAnsi="PT Astra Serif" w:cs="PT Astra Serif"/>
          <w:sz w:val="26"/>
          <w:szCs w:val="26"/>
          <w:highlight w:val="white"/>
        </w:rPr>
        <w:t>, двадцать четвертого и двадцать восьмого купонных доходов по Облигациям: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первой амортизационной части - 20% (двадцать процентов) от номинальной стоимости – 28 августа 2030 г.;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второй амортиза</w:t>
      </w:r>
      <w:r>
        <w:rPr>
          <w:rFonts w:ascii="PT Astra Serif" w:hAnsi="PT Astra Serif"/>
          <w:sz w:val="26"/>
          <w:szCs w:val="26"/>
          <w:highlight w:val="white"/>
        </w:rPr>
        <w:t>ционной части - 40% (сорок процентов) от номинальной стоимости – 21 ноября 2031 г.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третьей амортизационной части - 40% (сорок процентов) от номинальной стоимости – 06 октября 2032 г.</w:t>
      </w:r>
    </w:p>
    <w:p w:rsidR="0060415C" w:rsidRDefault="005630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Дата погашения Облигаций – 06 октября 2032 г.</w:t>
      </w:r>
    </w:p>
    <w:p w:rsidR="0060415C" w:rsidRDefault="00563015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В дату погашения Облигаций их владельцам и иным лицам, осуществляющим в соответствии с законодательством Российской Федерации права по Облигациям, </w:t>
      </w:r>
      <w:proofErr w:type="gramStart"/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выплачиваются непогашенная часть</w:t>
      </w:r>
      <w:proofErr w:type="gramEnd"/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номинальной стоимости Облигаций и купонный доход за последний купонный перио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д.</w:t>
      </w:r>
    </w:p>
    <w:p w:rsidR="0060415C" w:rsidRDefault="00563015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Датой погашения выпуска Облигаций является дата выплаты последней непогашенной части номинальной стоимости Облигаций.</w:t>
      </w:r>
    </w:p>
    <w:p w:rsidR="0060415C" w:rsidRDefault="00563015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Погашение Облигаций производится в соответствии с порядком, установленным требованиями законодательства Российской Федерации.</w:t>
      </w:r>
    </w:p>
    <w:p w:rsidR="0060415C" w:rsidRDefault="00563015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Эмитент О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блигаций вправе осуществить выкуп размещенных Облигаций до срока их погашения с возможностью их последующего обращения с соблюдением требований (в том числе по определению цены выкупа), установленных законодательством Российской Федерации.</w:t>
      </w:r>
    </w:p>
    <w:p w:rsidR="0060415C" w:rsidRDefault="00563015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proofErr w:type="gramStart"/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Настоящий Сертиф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икат депонируется в Небанковской кредитной организации акционерном обществе «Национальный расчетный депозитарий» (место нахождения:</w:t>
      </w:r>
      <w:proofErr w:type="gramEnd"/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Российская Федерация, город Москва, адрес: </w:t>
      </w:r>
      <w:proofErr w:type="gramStart"/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Российская Федерация, 105066, город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lastRenderedPageBreak/>
        <w:t>Москва, ул. Спартаковская, дом 12, лицензия п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>рофессионального участника рынка ценных бумаг на осуществление депозитарной деятельности № 045-12042-000100 от 19 февраля 2009 г., срок действия лицензии: без ограничения срока действия, лицензирующий орган – ФСФР России), которая осуществляет обязательное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централизованное хранение настоящего Сертификата.</w:t>
      </w:r>
      <w:proofErr w:type="gramEnd"/>
    </w:p>
    <w:p w:rsidR="0060415C" w:rsidRDefault="0060415C">
      <w:pPr>
        <w:rPr>
          <w:rFonts w:ascii="PT Astra Serif" w:hAnsi="PT Astra Serif" w:cs="PT Astra Serif"/>
          <w:sz w:val="28"/>
          <w:szCs w:val="28"/>
        </w:rPr>
      </w:pPr>
    </w:p>
    <w:sectPr w:rsidR="0060415C" w:rsidSect="0060415C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15C" w:rsidRDefault="00563015">
      <w:r>
        <w:separator/>
      </w:r>
    </w:p>
  </w:endnote>
  <w:endnote w:type="continuationSeparator" w:id="0">
    <w:p w:rsidR="0060415C" w:rsidRDefault="00563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15C" w:rsidRDefault="00563015">
      <w:r>
        <w:separator/>
      </w:r>
    </w:p>
  </w:footnote>
  <w:footnote w:type="continuationSeparator" w:id="0">
    <w:p w:rsidR="0060415C" w:rsidRDefault="00563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5C" w:rsidRDefault="0060415C">
    <w:pPr>
      <w:pStyle w:val="1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 w:rsidR="00563015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563015">
      <w:rPr>
        <w:rFonts w:ascii="PT Astra Serif" w:hAnsi="PT Astra Serif"/>
        <w:b w:val="0"/>
        <w:noProof/>
        <w:sz w:val="26"/>
        <w:szCs w:val="26"/>
      </w:rPr>
      <w:t>9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5C" w:rsidRDefault="0060415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60415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60415C">
      <w:rPr>
        <w:rFonts w:ascii="PT Astra Serif" w:hAnsi="PT Astra Serif"/>
      </w:rPr>
      <w:pict>
        <v:shape id="_x0000_i0" o:spid="_x0000_i1025" type="#_x0000_t75" style="width:57pt;height:51.75pt;mso-wrap-distance-left:0;mso-wrap-distance-top:0;mso-wrap-distance-right:0;mso-wrap-distance-bottom:0">
          <v:imagedata r:id="rId1" o:title=""/>
          <v:path textboxrect="0,0,0,0"/>
        </v:shape>
      </w:pict>
    </w:r>
  </w:p>
  <w:p w:rsidR="0060415C" w:rsidRDefault="0056301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ФИНАНСОВ ТОМСКОЙ ОБЛАСТИ</w:t>
    </w:r>
  </w:p>
  <w:p w:rsidR="0060415C" w:rsidRDefault="00563015">
    <w:pPr>
      <w:pStyle w:val="1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5C" w:rsidRDefault="0060415C">
    <w:pPr>
      <w:pStyle w:val="10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5C" w:rsidRDefault="0060415C">
    <w:pPr>
      <w:pStyle w:val="100"/>
      <w:spacing w:before="0"/>
      <w:rPr>
        <w:rFonts w:ascii="PT Astra Serif" w:hAnsi="PT Astra Serif"/>
        <w:b/>
        <w:sz w:val="24"/>
        <w:szCs w:val="24"/>
      </w:rPr>
    </w:pPr>
    <w:r>
      <w:rPr>
        <w:rFonts w:ascii="PT Astra Serif" w:hAnsi="PT Astra Serif"/>
        <w:b/>
        <w:sz w:val="24"/>
        <w:szCs w:val="24"/>
      </w:rPr>
      <w:fldChar w:fldCharType="begin"/>
    </w:r>
    <w:r w:rsidR="00563015">
      <w:rPr>
        <w:rFonts w:ascii="PT Astra Serif" w:hAnsi="PT Astra Serif"/>
        <w:sz w:val="24"/>
        <w:szCs w:val="24"/>
      </w:rPr>
      <w:instrText xml:space="preserve"> PAGE </w:instrText>
    </w:r>
    <w:r>
      <w:rPr>
        <w:rFonts w:ascii="PT Astra Serif" w:hAnsi="PT Astra Serif"/>
        <w:b/>
        <w:sz w:val="24"/>
        <w:szCs w:val="24"/>
      </w:rPr>
      <w:fldChar w:fldCharType="separate"/>
    </w:r>
    <w:r w:rsidR="00563015">
      <w:rPr>
        <w:rFonts w:ascii="PT Astra Serif" w:hAnsi="PT Astra Serif"/>
        <w:b/>
        <w:sz w:val="24"/>
        <w:szCs w:val="24"/>
      </w:rPr>
      <w:t>2</w:t>
    </w:r>
    <w:r>
      <w:rPr>
        <w:rFonts w:ascii="PT Astra Serif" w:hAnsi="PT Astra Serif"/>
        <w:b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0415C"/>
    <w:rsid w:val="00563015"/>
    <w:rsid w:val="0060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6041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6041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6041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6041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60415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6041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6041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6041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6041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Header">
    <w:name w:val="Header"/>
    <w:basedOn w:val="a"/>
    <w:link w:val="HeaderChar"/>
    <w:uiPriority w:val="99"/>
    <w:unhideWhenUsed/>
    <w:rsid w:val="0060415C"/>
    <w:pPr>
      <w:tabs>
        <w:tab w:val="center" w:pos="7143"/>
        <w:tab w:val="right" w:pos="14287"/>
      </w:tabs>
    </w:pPr>
  </w:style>
  <w:style w:type="paragraph" w:customStyle="1" w:styleId="Footer">
    <w:name w:val="Footer"/>
    <w:basedOn w:val="a"/>
    <w:link w:val="CaptionChar"/>
    <w:uiPriority w:val="99"/>
    <w:unhideWhenUsed/>
    <w:rsid w:val="0060415C"/>
    <w:pPr>
      <w:tabs>
        <w:tab w:val="center" w:pos="7143"/>
        <w:tab w:val="right" w:pos="14287"/>
      </w:tabs>
    </w:pPr>
  </w:style>
  <w:style w:type="paragraph" w:customStyle="1" w:styleId="Caption">
    <w:name w:val="Caption"/>
    <w:basedOn w:val="a"/>
    <w:next w:val="a"/>
    <w:uiPriority w:val="35"/>
    <w:semiHidden/>
    <w:unhideWhenUsed/>
    <w:qFormat/>
    <w:rsid w:val="006041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sid w:val="0060415C"/>
    <w:rPr>
      <w:sz w:val="20"/>
    </w:rPr>
  </w:style>
  <w:style w:type="paragraph" w:customStyle="1" w:styleId="11">
    <w:name w:val="Заголовок 11"/>
    <w:link w:val="1"/>
    <w:uiPriority w:val="9"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60415C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Heading1Char">
    <w:name w:val="Heading 1 Char"/>
    <w:basedOn w:val="a0"/>
    <w:link w:val="Heading1"/>
    <w:uiPriority w:val="9"/>
    <w:rsid w:val="0060415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60415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60415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60415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60415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60415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60415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60415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60415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60415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60415C"/>
    <w:rPr>
      <w:sz w:val="24"/>
      <w:szCs w:val="24"/>
    </w:rPr>
  </w:style>
  <w:style w:type="character" w:customStyle="1" w:styleId="QuoteChar">
    <w:name w:val="Quote Char"/>
    <w:uiPriority w:val="29"/>
    <w:rsid w:val="0060415C"/>
    <w:rPr>
      <w:i/>
    </w:rPr>
  </w:style>
  <w:style w:type="character" w:customStyle="1" w:styleId="IntenseQuoteChar">
    <w:name w:val="Intense Quote Char"/>
    <w:uiPriority w:val="30"/>
    <w:rsid w:val="0060415C"/>
    <w:rPr>
      <w:i/>
    </w:rPr>
  </w:style>
  <w:style w:type="character" w:customStyle="1" w:styleId="HeaderChar">
    <w:name w:val="Header Char"/>
    <w:basedOn w:val="a0"/>
    <w:link w:val="Header"/>
    <w:uiPriority w:val="99"/>
    <w:rsid w:val="0060415C"/>
  </w:style>
  <w:style w:type="character" w:customStyle="1" w:styleId="FooterChar">
    <w:name w:val="Footer Char"/>
    <w:basedOn w:val="a0"/>
    <w:uiPriority w:val="99"/>
    <w:rsid w:val="0060415C"/>
  </w:style>
  <w:style w:type="character" w:customStyle="1" w:styleId="CaptionChar">
    <w:name w:val="Caption Char"/>
    <w:link w:val="10"/>
    <w:uiPriority w:val="99"/>
    <w:rsid w:val="0060415C"/>
  </w:style>
  <w:style w:type="character" w:customStyle="1" w:styleId="FootnoteTextChar">
    <w:name w:val="Footnote Text Char"/>
    <w:uiPriority w:val="99"/>
    <w:rsid w:val="0060415C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60415C"/>
  </w:style>
  <w:style w:type="character" w:customStyle="1" w:styleId="a4">
    <w:name w:val="Текст концевой сноски Знак"/>
    <w:link w:val="a3"/>
    <w:uiPriority w:val="99"/>
    <w:rsid w:val="0060415C"/>
    <w:rPr>
      <w:sz w:val="20"/>
    </w:rPr>
  </w:style>
  <w:style w:type="character" w:styleId="a5">
    <w:name w:val="endnote reference"/>
    <w:basedOn w:val="a0"/>
    <w:uiPriority w:val="99"/>
    <w:semiHidden/>
    <w:unhideWhenUsed/>
    <w:rsid w:val="0060415C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60415C"/>
  </w:style>
  <w:style w:type="character" w:customStyle="1" w:styleId="1">
    <w:name w:val="Заголовок 1 Знак"/>
    <w:link w:val="11"/>
    <w:uiPriority w:val="9"/>
    <w:rsid w:val="0060415C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60415C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60415C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60415C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60415C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60415C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60415C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60415C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60415C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60415C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60415C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60415C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6041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60415C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"/>
    <w:link w:val="af"/>
    <w:uiPriority w:val="99"/>
    <w:rsid w:val="006041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12"/>
    <w:uiPriority w:val="99"/>
    <w:qFormat/>
    <w:rsid w:val="0060415C"/>
  </w:style>
  <w:style w:type="paragraph" w:customStyle="1" w:styleId="13">
    <w:name w:val="Нижний колонтитул1"/>
    <w:basedOn w:val="a"/>
    <w:link w:val="af0"/>
    <w:uiPriority w:val="99"/>
    <w:rsid w:val="0060415C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3"/>
    <w:uiPriority w:val="99"/>
    <w:rsid w:val="0060415C"/>
  </w:style>
  <w:style w:type="table" w:styleId="af1">
    <w:name w:val="Table Grid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60415C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60415C"/>
    <w:rPr>
      <w:sz w:val="18"/>
      <w:lang w:bidi="ar-SA"/>
    </w:rPr>
  </w:style>
  <w:style w:type="character" w:styleId="af5">
    <w:name w:val="footnote reference"/>
    <w:uiPriority w:val="99"/>
    <w:unhideWhenUsed/>
    <w:rsid w:val="0060415C"/>
    <w:rPr>
      <w:vertAlign w:val="superscript"/>
    </w:rPr>
  </w:style>
  <w:style w:type="paragraph" w:styleId="14">
    <w:name w:val="toc 1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60415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60415C"/>
    <w:pPr>
      <w:jc w:val="both"/>
    </w:pPr>
    <w:rPr>
      <w:sz w:val="22"/>
    </w:rPr>
  </w:style>
  <w:style w:type="character" w:styleId="af8">
    <w:name w:val="page number"/>
    <w:basedOn w:val="a0"/>
    <w:rsid w:val="0060415C"/>
  </w:style>
  <w:style w:type="paragraph" w:customStyle="1" w:styleId="10">
    <w:name w:val="Название объекта1"/>
    <w:basedOn w:val="a"/>
    <w:next w:val="a"/>
    <w:link w:val="CaptionChar"/>
    <w:rsid w:val="0060415C"/>
    <w:pPr>
      <w:jc w:val="center"/>
    </w:pPr>
    <w:rPr>
      <w:b/>
      <w:sz w:val="28"/>
    </w:rPr>
  </w:style>
  <w:style w:type="paragraph" w:styleId="24">
    <w:name w:val="Body Text 2"/>
    <w:basedOn w:val="a"/>
    <w:rsid w:val="0060415C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60415C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60415C"/>
    <w:pPr>
      <w:jc w:val="left"/>
    </w:pPr>
    <w:rPr>
      <w:sz w:val="16"/>
    </w:rPr>
  </w:style>
  <w:style w:type="paragraph" w:customStyle="1" w:styleId="afb">
    <w:name w:val="Адресат"/>
    <w:basedOn w:val="a"/>
    <w:rsid w:val="0060415C"/>
    <w:pPr>
      <w:spacing w:before="120"/>
    </w:pPr>
    <w:rPr>
      <w:b/>
    </w:rPr>
  </w:style>
  <w:style w:type="paragraph" w:styleId="32">
    <w:name w:val="Body Text 3"/>
    <w:basedOn w:val="a"/>
    <w:rsid w:val="0060415C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0415C"/>
    <w:rPr>
      <w:rFonts w:ascii="Tahoma" w:hAnsi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041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60415C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60415C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60415C"/>
    <w:rPr>
      <w:sz w:val="22"/>
      <w:szCs w:val="22"/>
      <w:lang w:eastAsia="en-US" w:bidi="en-US"/>
    </w:rPr>
  </w:style>
  <w:style w:type="paragraph" w:customStyle="1" w:styleId="110">
    <w:name w:val="Заголовок 11_0"/>
    <w:basedOn w:val="13"/>
    <w:next w:val="13"/>
    <w:rsid w:val="0060415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qFormat/>
    <w:rsid w:val="0060415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0">
    <w:name w:val="Основной текст_"/>
    <w:link w:val="25"/>
    <w:qFormat/>
    <w:rsid w:val="0060415C"/>
    <w:rPr>
      <w:sz w:val="22"/>
      <w:szCs w:val="22"/>
      <w:shd w:val="clear" w:color="auto" w:fill="FFFFFF"/>
    </w:rPr>
  </w:style>
  <w:style w:type="character" w:customStyle="1" w:styleId="85pt">
    <w:name w:val="Основной текст + 8;5 pt"/>
    <w:qFormat/>
    <w:rsid w:val="0060415C"/>
    <w:rPr>
      <w:color w:val="000000"/>
      <w:spacing w:val="0"/>
      <w:sz w:val="17"/>
      <w:szCs w:val="17"/>
      <w:shd w:val="clear" w:color="auto" w:fill="FFFFFF"/>
      <w:lang w:val="ru-RU" w:eastAsia="ru-RU" w:bidi="ru-RU"/>
    </w:rPr>
  </w:style>
  <w:style w:type="character" w:customStyle="1" w:styleId="aff1">
    <w:name w:val="Текст Знак"/>
    <w:link w:val="aff2"/>
    <w:qFormat/>
    <w:rsid w:val="0060415C"/>
    <w:rPr>
      <w:rFonts w:ascii="Courier New" w:hAnsi="Courier New"/>
      <w:lang w:val="en-US"/>
    </w:rPr>
  </w:style>
  <w:style w:type="paragraph" w:customStyle="1" w:styleId="100">
    <w:name w:val="Верхний колонтитул1_0"/>
    <w:basedOn w:val="a"/>
    <w:uiPriority w:val="99"/>
    <w:rsid w:val="0060415C"/>
    <w:pPr>
      <w:tabs>
        <w:tab w:val="center" w:pos="4153"/>
        <w:tab w:val="right" w:pos="8306"/>
      </w:tabs>
      <w:spacing w:before="120" w:after="240"/>
      <w:jc w:val="center"/>
    </w:pPr>
  </w:style>
  <w:style w:type="paragraph" w:styleId="aff3">
    <w:name w:val="Normal (Web)"/>
    <w:basedOn w:val="a"/>
    <w:qFormat/>
    <w:rsid w:val="0060415C"/>
    <w:pPr>
      <w:spacing w:beforeAutospacing="1" w:afterAutospacing="1"/>
    </w:pPr>
    <w:rPr>
      <w:sz w:val="24"/>
      <w:szCs w:val="24"/>
    </w:rPr>
  </w:style>
  <w:style w:type="paragraph" w:customStyle="1" w:styleId="25">
    <w:name w:val="Основной текст2"/>
    <w:basedOn w:val="a"/>
    <w:link w:val="aff0"/>
    <w:qFormat/>
    <w:rsid w:val="0060415C"/>
    <w:pPr>
      <w:widowControl w:val="0"/>
      <w:shd w:val="clear" w:color="auto" w:fill="FFFFFF"/>
      <w:spacing w:before="780" w:after="600" w:line="0" w:lineRule="atLeast"/>
      <w:jc w:val="both"/>
    </w:pPr>
    <w:rPr>
      <w:sz w:val="22"/>
      <w:szCs w:val="22"/>
    </w:rPr>
  </w:style>
  <w:style w:type="paragraph" w:styleId="aff2">
    <w:name w:val="Plain Text"/>
    <w:basedOn w:val="a"/>
    <w:link w:val="aff1"/>
    <w:qFormat/>
    <w:rsid w:val="0060415C"/>
    <w:pPr>
      <w:widowControl w:val="0"/>
      <w:spacing w:line="300" w:lineRule="auto"/>
      <w:ind w:firstLine="700"/>
      <w:jc w:val="both"/>
    </w:pPr>
    <w:rPr>
      <w:rFonts w:ascii="Courier New" w:hAnsi="Courier New"/>
      <w:lang w:val="en-US"/>
    </w:rPr>
  </w:style>
  <w:style w:type="character" w:customStyle="1" w:styleId="15">
    <w:name w:val="Текст Знак1"/>
    <w:basedOn w:val="a0"/>
    <w:uiPriority w:val="99"/>
    <w:semiHidden/>
    <w:rsid w:val="0060415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17</Pages>
  <Words>5976</Words>
  <Characters>34064</Characters>
  <Application>Microsoft Office Word</Application>
  <DocSecurity>0</DocSecurity>
  <Lines>283</Lines>
  <Paragraphs>79</Paragraphs>
  <ScaleCrop>false</ScaleCrop>
  <Company/>
  <LinksUpToDate>false</LinksUpToDate>
  <CharactersWithSpaces>39961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bov</cp:lastModifiedBy>
  <cp:revision>40</cp:revision>
  <dcterms:created xsi:type="dcterms:W3CDTF">2023-02-28T07:43:00Z</dcterms:created>
  <dcterms:modified xsi:type="dcterms:W3CDTF">2025-12-17T03:23:00Z</dcterms:modified>
</cp:coreProperties>
</file>