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4677" w:firstLine="0"/>
        <w:jc w:val="both"/>
        <w:rPr>
          <w:rFonts w:ascii="PT Astra Serif" w:hAnsi="PT Astra Serif"/>
          <w:szCs w:val="26"/>
          <w:highlight w:val="darkGray"/>
        </w:rPr>
      </w:pPr>
      <w:r>
        <w:rPr>
          <w:rFonts w:ascii="PT Astra Serif" w:hAnsi="PT Astra Serif"/>
          <w:szCs w:val="26"/>
          <w:highlight w:val="darkGray"/>
        </w:rPr>
      </w:r>
      <w:r>
        <w:rPr>
          <w:rFonts w:ascii="PT Astra Serif" w:hAnsi="PT Astra Serif"/>
          <w:szCs w:val="26"/>
          <w:highlight w:val="darkGray"/>
        </w:rPr>
      </w:r>
      <w:r>
        <w:rPr>
          <w:rFonts w:ascii="PT Astra Serif" w:hAnsi="PT Astra Serif"/>
          <w:szCs w:val="26"/>
          <w:highlight w:val="darkGray"/>
        </w:rPr>
      </w:r>
    </w:p>
    <w:p>
      <w:pPr>
        <w:ind w:firstLine="0"/>
        <w:jc w:val="center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Об установлении правил предоставления </w:t>
      </w:r>
      <w:r>
        <w:rPr>
          <w:rFonts w:ascii="PT Astra Serif" w:hAnsi="PT Astra Serif"/>
          <w:szCs w:val="26"/>
        </w:rPr>
        <w:t xml:space="preserve">и распределения дотаций из областного бюджета местным бюджетам в целях поощрения </w:t>
      </w:r>
      <w:r>
        <w:rPr>
          <w:rFonts w:ascii="PT Astra Serif" w:hAnsi="PT Astra Serif" w:cs="PT Astra Serif"/>
          <w:szCs w:val="26"/>
        </w:rPr>
        <w:t xml:space="preserve">достижения наилучших показателей социально-экономического развития муниципальных образований Томской области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tabs>
          <w:tab w:val="left" w:pos="1246" w:leader="none"/>
          <w:tab w:val="center" w:pos="4749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spacing w:line="276" w:lineRule="auto"/>
        <w:tabs>
          <w:tab w:val="left" w:pos="1246" w:leader="none"/>
          <w:tab w:val="center" w:pos="4749" w:leader="none"/>
        </w:tabs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В соответствии с пунктом 1 статьи 138.4 Бюджетного кодекса Российской Федерации, статьей 7-1 Закона Томской области от 13.08.2007 N 170-ОЗ «О межбюджетных отношениях в Томской области» п</w:t>
      </w:r>
      <w:r>
        <w:rPr>
          <w:rFonts w:ascii="PT Astra Serif" w:hAnsi="PT Astra Serif"/>
          <w:color w:val="000000" w:themeColor="text1"/>
          <w:szCs w:val="26"/>
        </w:rPr>
        <w:t xml:space="preserve">остановляю: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jc w:val="both"/>
        <w:spacing w:line="276" w:lineRule="auto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hAnsi="PT Astra Serif" w:cs="PT Astra Serif"/>
          <w:color w:val="000000" w:themeColor="text1"/>
          <w:szCs w:val="26"/>
          <w:shd w:val="clear" w:color="ffffff" w:themeColor="background1" w:fill="ffffff" w:themeFill="background1"/>
        </w:rPr>
        <w:t xml:space="preserve">1.</w:t>
      </w:r>
      <w:r>
        <w:rPr>
          <w:rFonts w:ascii="PT Astra Serif" w:hAnsi="PT Astra Serif" w:eastAsia="PT Astra Serif" w:cs="PT Astra Serif"/>
          <w:b/>
          <w:color w:val="000000" w:themeColor="text1"/>
          <w:szCs w:val="26"/>
          <w:shd w:val="clear" w:color="ffffff" w:themeColor="background1" w:fill="ffffff" w:themeFill="background1"/>
        </w:rPr>
        <w:t xml:space="preserve"> </w:t>
      </w:r>
      <w:r>
        <w:rPr>
          <w:rFonts w:ascii="PT Astra Serif" w:hAnsi="PT Astra Serif" w:cs="PT Astra Serif"/>
          <w:color w:val="000000" w:themeColor="text1"/>
          <w:szCs w:val="26"/>
          <w:shd w:val="clear" w:color="ffffff" w:themeColor="background1" w:fill="ffffff" w:themeFill="background1"/>
        </w:rPr>
        <w:t xml:space="preserve">Установить:</w:t>
      </w:r>
      <w:r>
        <w:rPr>
          <w:rFonts w:ascii="PT Astra Serif" w:hAnsi="PT Astra Serif" w:cs="PT Astra Serif"/>
          <w:color w:val="000000" w:themeColor="text1"/>
          <w:szCs w:val="26"/>
        </w:rPr>
      </w:r>
      <w:r>
        <w:rPr>
          <w:rFonts w:ascii="PT Astra Serif" w:hAnsi="PT Astra Serif" w:cs="PT Astra Serif"/>
          <w:color w:val="000000" w:themeColor="text1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cs="PT Astra Serif"/>
          <w:color w:val="000000" w:themeColor="text1"/>
          <w:szCs w:val="26"/>
          <w:shd w:val="clear" w:color="ffffff" w:themeColor="background1" w:fill="ffffff" w:themeFill="background1"/>
        </w:rPr>
        <w:t xml:space="preserve">1) Правила пр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едоставления</w:t>
      </w:r>
      <w:r>
        <w:rPr>
          <w:rFonts w:ascii="PT Astra Serif" w:hAnsi="PT Astra Serif"/>
          <w:color w:val="000000" w:themeColor="text1"/>
          <w:szCs w:val="26"/>
        </w:rPr>
        <w:t xml:space="preserve"> дотаций из областного бюджета местным бюджетам </w:t>
      </w:r>
      <w:r>
        <w:rPr>
          <w:rFonts w:ascii="PT Astra Serif" w:hAnsi="PT Astra Serif"/>
          <w:szCs w:val="26"/>
        </w:rPr>
        <w:t xml:space="preserve">в целях поощрения </w:t>
      </w:r>
      <w:r>
        <w:rPr>
          <w:rFonts w:ascii="PT Astra Serif" w:hAnsi="PT Astra Serif" w:cs="PT Astra Serif"/>
          <w:szCs w:val="26"/>
        </w:rPr>
        <w:t xml:space="preserve">достижения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 наилучших показателей социально-экономического развития муниципальных образований Томской области, согласно приложению № 1 к настоящему постановлению;</w:t>
      </w:r>
      <w:r>
        <w:rPr>
          <w:rFonts w:ascii="PT Astra Serif" w:hAnsi="PT Astra Serif"/>
          <w:color w:val="000000" w:themeColor="text1"/>
        </w:rPr>
      </w:r>
      <w:r>
        <w:rPr>
          <w:rFonts w:ascii="PT Astra Serif" w:hAnsi="PT Astra Serif"/>
          <w:color w:val="000000" w:themeColor="text1"/>
        </w:rPr>
      </w:r>
    </w:p>
    <w:p>
      <w:pPr>
        <w:jc w:val="both"/>
        <w:spacing w:line="276" w:lineRule="auto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</w:rPr>
        <w:t xml:space="preserve">2) </w:t>
      </w:r>
      <w:r>
        <w:rPr>
          <w:rFonts w:ascii="PT Astra Serif" w:hAnsi="PT Astra Serif"/>
          <w:color w:val="000000" w:themeColor="text1"/>
        </w:rPr>
        <w:t xml:space="preserve">Методику распределения </w:t>
      </w:r>
      <w:r>
        <w:rPr>
          <w:rFonts w:ascii="PT Astra Serif" w:hAnsi="PT Astra Serif"/>
          <w:color w:val="000000" w:themeColor="text1"/>
          <w:szCs w:val="26"/>
        </w:rPr>
        <w:t xml:space="preserve">дотаций из областного бюджета местным бюджетам</w:t>
      </w:r>
      <w:r>
        <w:rPr>
          <w:rFonts w:ascii="PT Astra Serif" w:hAnsi="PT Astra Serif"/>
          <w:szCs w:val="26"/>
        </w:rPr>
        <w:t xml:space="preserve"> в целях поощрения </w:t>
      </w:r>
      <w:r>
        <w:rPr>
          <w:rFonts w:ascii="PT Astra Serif" w:hAnsi="PT Astra Serif" w:cs="PT Astra Serif"/>
          <w:szCs w:val="26"/>
        </w:rPr>
        <w:t xml:space="preserve">достижения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наилучших показателей социально-экономического развития муниципальных образований Томской области, согласно приложению № 2 к настоящему постановлению.</w:t>
      </w:r>
      <w:r>
        <w:rPr>
          <w:rFonts w:ascii="PT Astra Serif" w:hAnsi="PT Astra Serif"/>
          <w:color w:val="000000" w:themeColor="text1"/>
        </w:rPr>
      </w:r>
      <w:r>
        <w:rPr>
          <w:rFonts w:ascii="PT Astra Serif" w:hAnsi="PT Astra Serif"/>
          <w:color w:val="000000" w:themeColor="text1"/>
        </w:rPr>
      </w:r>
    </w:p>
    <w:p>
      <w:pPr>
        <w:jc w:val="both"/>
        <w:spacing w:line="276" w:lineRule="auto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 w:cs="PT Astra Serif"/>
          <w:color w:val="000000" w:themeColor="text1"/>
          <w:szCs w:val="26"/>
        </w:rPr>
        <w:t xml:space="preserve">2.</w:t>
      </w:r>
      <w:r>
        <w:rPr>
          <w:rFonts w:ascii="PT Astra Serif" w:hAnsi="PT Astra Serif" w:eastAsia="PT Astra Serif" w:cs="PT Astra Serif"/>
          <w:b/>
          <w:color w:val="000000" w:themeColor="text1"/>
          <w:szCs w:val="26"/>
        </w:rPr>
        <w:t xml:space="preserve"> </w:t>
      </w:r>
      <w:r>
        <w:rPr>
          <w:rFonts w:ascii="PT Astra Serif" w:hAnsi="PT Astra Serif"/>
          <w:color w:val="000000" w:themeColor="text1"/>
          <w:szCs w:val="26"/>
        </w:rPr>
        <w:t xml:space="preserve">Настоящее постановление вступает в силу со дня его официального опубликования и применяется к правоотношениям,</w:t>
      </w:r>
      <w:r>
        <w:rPr>
          <w:rFonts w:ascii="PT Astra Serif" w:hAnsi="PT Astra Serif" w:cs="Arial"/>
          <w:color w:val="000000" w:themeColor="text1"/>
          <w:szCs w:val="26"/>
          <w:shd w:val="clear" w:color="auto" w:fill="ffffff"/>
        </w:rPr>
        <w:t xml:space="preserve"> возникающим при составлении и исполнении областного бюджета, начиная с бюджета на 2025 год и на плановый период 2026 и 2027 годов</w:t>
      </w:r>
      <w:r>
        <w:rPr>
          <w:rFonts w:ascii="PT Astra Serif" w:hAnsi="PT Astra Serif"/>
          <w:color w:val="000000" w:themeColor="text1"/>
          <w:szCs w:val="26"/>
        </w:rPr>
        <w:t xml:space="preserve">. 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jc w:val="both"/>
        <w:spacing w:line="276" w:lineRule="auto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hAnsi="PT Astra Serif" w:cs="PT Astra Serif"/>
          <w:color w:val="000000" w:themeColor="text1"/>
          <w:szCs w:val="26"/>
        </w:rPr>
        <w:t xml:space="preserve">3. Контроль за исполнением настоящего постановления возложить на заместителя Губернатора Томской области - начальника Департамента финансов Томской области.</w:t>
      </w:r>
      <w:r>
        <w:rPr>
          <w:rFonts w:ascii="PT Astra Serif" w:hAnsi="PT Astra Serif" w:cs="PT Astra Serif"/>
          <w:color w:val="000000" w:themeColor="text1"/>
          <w:szCs w:val="26"/>
        </w:rPr>
      </w:r>
      <w:r>
        <w:rPr>
          <w:rFonts w:ascii="PT Astra Serif" w:hAnsi="PT Astra Serif" w:cs="PT Astra Serif"/>
          <w:color w:val="000000" w:themeColor="text1"/>
          <w:szCs w:val="26"/>
        </w:rPr>
      </w:r>
    </w:p>
    <w:p>
      <w:pPr>
        <w:jc w:val="both"/>
        <w:spacing w:before="60" w:line="276" w:lineRule="auto"/>
        <w:tabs>
          <w:tab w:val="left" w:pos="7088" w:leader="none"/>
        </w:tabs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</w:r>
      <w:r>
        <w:rPr>
          <w:rFonts w:ascii="PT Astra Serif" w:hAnsi="PT Astra Serif"/>
          <w:color w:val="000000" w:themeColor="text1"/>
        </w:rPr>
      </w:r>
      <w:r>
        <w:rPr>
          <w:rFonts w:ascii="PT Astra Serif" w:hAnsi="PT Astra Serif"/>
          <w:color w:val="000000" w:themeColor="text1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Мазур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Феденёв А.М. </w:t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 w:clear="all"/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Приложение № 1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к постановлению 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от  № 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spacing w:line="276" w:lineRule="auto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  <w:shd w:val="clear" w:color="ffffff" w:themeColor="background1" w:fill="ffffff" w:themeFill="background1"/>
        </w:rPr>
        <w:t xml:space="preserve">Правила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center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  <w:shd w:val="clear" w:color="ffffff" w:themeColor="background1" w:fill="ffffff" w:themeFill="background1"/>
        </w:rPr>
        <w:t xml:space="preserve">пр</w:t>
      </w:r>
      <w:r>
        <w:rPr>
          <w:rFonts w:ascii="PT Astra Serif" w:hAnsi="PT Astra Serif" w:cs="PT Astra Serif"/>
          <w:szCs w:val="26"/>
        </w:rPr>
        <w:t xml:space="preserve">едоставления</w:t>
      </w:r>
      <w:r>
        <w:rPr>
          <w:rFonts w:ascii="PT Astra Serif" w:hAnsi="PT Astra Serif"/>
          <w:szCs w:val="26"/>
        </w:rPr>
        <w:t xml:space="preserve"> дотаций из областного бюджета местным бюджетам в целях поощрения </w:t>
      </w:r>
      <w:r>
        <w:rPr>
          <w:rFonts w:ascii="PT Astra Serif" w:hAnsi="PT Astra Serif" w:cs="PT Astra Serif"/>
          <w:szCs w:val="26"/>
        </w:rPr>
        <w:t xml:space="preserve">достижения наилучших показателей социально-экономического развития муниципальных образований Томской области 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Настоящие Правила устанавливают порядок предоставления дотаций из областного бюджета местным бюджетам в целях поощрения </w:t>
      </w:r>
      <w:r>
        <w:rPr>
          <w:rFonts w:ascii="PT Astra Serif" w:hAnsi="PT Astra Serif" w:cs="PT Astra Serif"/>
          <w:szCs w:val="26"/>
        </w:rPr>
        <w:t xml:space="preserve">достижения наилучших показателей социально-экономического развития муниципальных образований</w:t>
      </w:r>
      <w:r>
        <w:rPr>
          <w:rFonts w:ascii="PT Astra Serif" w:hAnsi="PT Astra Serif" w:cs="PT Astra Serif"/>
          <w:szCs w:val="26"/>
        </w:rPr>
        <w:t xml:space="preserve"> Томской области</w:t>
      </w:r>
      <w:r>
        <w:rPr>
          <w:rFonts w:ascii="PT Astra Serif" w:hAnsi="PT Astra Serif" w:cs="PT Astra Serif"/>
          <w:szCs w:val="26"/>
        </w:rPr>
        <w:t xml:space="preserve"> (далее - дотации)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Дотации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предоставляются </w:t>
      </w:r>
      <w:r>
        <w:rPr>
          <w:rFonts w:ascii="PT Astra Serif" w:hAnsi="PT Astra Serif"/>
          <w:szCs w:val="26"/>
        </w:rPr>
        <w:t xml:space="preserve">в целях поощрения </w:t>
      </w:r>
      <w:r>
        <w:rPr>
          <w:rFonts w:ascii="PT Astra Serif" w:hAnsi="PT Astra Serif" w:cs="PT Astra Serif"/>
          <w:szCs w:val="26"/>
        </w:rPr>
        <w:t xml:space="preserve">достижения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наилучших значений показателей социально-экономического развития муниципальных образований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</w:t>
      </w:r>
      <w:r>
        <w:rPr>
          <w:rFonts w:ascii="PT Astra Serif" w:hAnsi="PT Astra Serif" w:cs="PT Astra Serif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Предоставление дотаций осуществляется в пределах бюджетных ассигнований, предусмотренных на указанные цели законом Томской области об областном бюджете на очередной финансовый год и на плановый период.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Предоставление дотаций осуществляется Департаментом финансов Томской области (далее - Департамент финансов).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Дотации предоставляются: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5"/>
        </w:numPr>
        <w:ind w:left="0" w:firstLine="851"/>
        <w:jc w:val="both"/>
        <w:spacing w:line="276" w:lineRule="auto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по результатам оценки </w:t>
      </w:r>
      <w:r>
        <w:rPr>
          <w:rFonts w:ascii="PT Astra Serif" w:hAnsi="PT Astra Serif"/>
        </w:rPr>
        <w:t xml:space="preserve">муниципальных образований </w:t>
      </w:r>
      <w:r>
        <w:rPr>
          <w:rFonts w:ascii="PT Astra Serif" w:hAnsi="PT Astra Serif" w:cs="PT Astra Serif"/>
          <w:szCs w:val="26"/>
        </w:rPr>
        <w:t xml:space="preserve">Томской области </w:t>
      </w:r>
      <w:r>
        <w:rPr>
          <w:rFonts w:ascii="PT Astra Serif" w:hAnsi="PT Astra Serif"/>
          <w:szCs w:val="26"/>
        </w:rPr>
        <w:t xml:space="preserve">в соответствии с Порядком выделения грантов городск</w:t>
      </w:r>
      <w:r>
        <w:rPr>
          <w:rFonts w:ascii="PT Astra Serif" w:hAnsi="PT Astra Serif"/>
          <w:szCs w:val="26"/>
        </w:rPr>
        <w:t xml:space="preserve">им округам и муниципальным районам Томской области по результатам оценки эффективности деятельности органов местного самоуправления городских округов и муниципальных районов Томской области, утвержденным постановлением Губернатора Томской области от 18.07.</w:t>
      </w:r>
      <w:r>
        <w:rPr>
          <w:rFonts w:ascii="PT Astra Serif" w:hAnsi="PT Astra Serif"/>
          <w:szCs w:val="26"/>
        </w:rPr>
        <w:t xml:space="preserve">2013 № 80 «О выделении грантов городским округам и муниципальным районам Томской области по результатам оценки эффективности деятельности органов местного самоуправления городских округов и муниципальных районов Томской области» (далее –  Постановление №80</w:t>
      </w:r>
      <w:r>
        <w:rPr>
          <w:rFonts w:ascii="PT Astra Serif" w:hAnsi="PT Astra Serif"/>
          <w:szCs w:val="26"/>
        </w:rPr>
        <w:t xml:space="preserve">, Дотация 1</w:t>
      </w:r>
      <w:r>
        <w:rPr>
          <w:rFonts w:ascii="PT Astra Serif" w:hAnsi="PT Astra Serif"/>
          <w:szCs w:val="26"/>
        </w:rPr>
        <w:t xml:space="preserve">);</w:t>
      </w:r>
      <w:r>
        <w:rPr>
          <w:rFonts w:ascii="PT Astra Serif" w:hAnsi="PT Astra Serif"/>
          <w:iCs/>
          <w:szCs w:val="26"/>
        </w:rPr>
        <w:t xml:space="preserve">  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882"/>
        <w:numPr>
          <w:ilvl w:val="0"/>
          <w:numId w:val="5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  <w:bCs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по результатам оценки показателей муниципальных образований</w:t>
      </w:r>
      <w:r>
        <w:rPr>
          <w:rFonts w:ascii="PT Astra Serif" w:hAnsi="PT Astra Serif" w:eastAsia="PT Astra Serif" w:cs="PT Astra Serif"/>
          <w:szCs w:val="26"/>
        </w:rPr>
        <w:t xml:space="preserve"> </w:t>
      </w:r>
      <w:r>
        <w:rPr>
          <w:rFonts w:ascii="PT Astra Serif" w:hAnsi="PT Astra Serif" w:cs="PT Astra Serif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Cs w:val="26"/>
        </w:rPr>
        <w:t xml:space="preserve">, 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характеризующих </w:t>
      </w:r>
      <w:r>
        <w:rPr>
          <w:rFonts w:ascii="PT Astra Serif" w:hAnsi="PT Astra Serif" w:eastAsia="PT Astra Serif" w:cs="PT Astra Serif"/>
          <w:szCs w:val="26"/>
        </w:rPr>
        <w:t xml:space="preserve">развитие налоговой базы местных бюджетов и показателей, характеризующих исполнение по региональным проектам и управление расходами, в соответствии с Методик</w:t>
      </w:r>
      <w:r>
        <w:rPr>
          <w:rFonts w:ascii="PT Astra Serif" w:hAnsi="PT Astra Serif" w:eastAsia="PT Astra Serif" w:cs="PT Astra Serif"/>
          <w:szCs w:val="26"/>
        </w:rPr>
        <w:t xml:space="preserve">ой</w:t>
      </w:r>
      <w:r>
        <w:rPr>
          <w:rFonts w:ascii="PT Astra Serif" w:hAnsi="PT Astra Serif" w:eastAsia="PT Astra Serif" w:cs="PT Astra Serif"/>
          <w:szCs w:val="26"/>
        </w:rPr>
        <w:t xml:space="preserve">, установленной в Приложении №2 к настоящему Постановлению</w:t>
      </w:r>
      <w:r>
        <w:rPr>
          <w:rFonts w:ascii="PT Astra Serif" w:hAnsi="PT Astra Serif" w:eastAsia="PT Astra Serif" w:cs="PT Astra Serif"/>
          <w:szCs w:val="26"/>
        </w:rPr>
        <w:t xml:space="preserve"> (далее – Дотация 2)</w:t>
      </w:r>
      <w:r>
        <w:rPr>
          <w:rFonts w:ascii="PT Astra Serif" w:hAnsi="PT Astra Serif" w:eastAsia="PT Astra Serif" w:cs="PT Astra Serif"/>
          <w:bCs/>
          <w:szCs w:val="26"/>
        </w:rPr>
        <w:t xml:space="preserve">.</w:t>
      </w:r>
      <w:r>
        <w:rPr>
          <w:rFonts w:ascii="PT Astra Serif" w:hAnsi="PT Astra Serif" w:eastAsia="PT Astra Serif" w:cs="PT Astra Serif"/>
          <w:bCs/>
          <w:szCs w:val="26"/>
        </w:rPr>
      </w:r>
      <w:r>
        <w:rPr>
          <w:rFonts w:ascii="PT Astra Serif" w:hAnsi="PT Astra Serif" w:eastAsia="PT Astra Serif" w:cs="PT Astra Serif"/>
          <w:bCs/>
          <w:szCs w:val="26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Cs w:val="26"/>
        </w:rPr>
        <w:t xml:space="preserve">Проведение оценки муниципальных образований Томской области</w:t>
      </w:r>
      <w:r>
        <w:rPr>
          <w:rFonts w:ascii="PT Astra Serif" w:hAnsi="PT Astra Serif" w:eastAsia="PT Astra Serif" w:cs="PT Astra Serif"/>
          <w:szCs w:val="26"/>
        </w:rPr>
        <w:t xml:space="preserve">, и распределение </w:t>
      </w:r>
      <w:r>
        <w:rPr>
          <w:rFonts w:ascii="PT Astra Serif" w:hAnsi="PT Astra Serif" w:eastAsia="PT Astra Serif" w:cs="PT Astra Serif"/>
          <w:szCs w:val="26"/>
        </w:rPr>
        <w:t xml:space="preserve">Дотации 1</w:t>
      </w:r>
      <w:r>
        <w:rPr>
          <w:rFonts w:ascii="PT Astra Serif" w:hAnsi="PT Astra Serif" w:eastAsia="PT Astra Serif" w:cs="PT Astra Serif"/>
          <w:szCs w:val="26"/>
        </w:rPr>
        <w:t xml:space="preserve"> осуществляется Департаментом муниципального развития Администрации Томской области в соответствии с Порядком, установленным </w:t>
      </w:r>
      <w:r>
        <w:rPr>
          <w:rFonts w:ascii="PT Astra Serif" w:hAnsi="PT Astra Serif"/>
          <w:szCs w:val="26"/>
        </w:rPr>
        <w:t xml:space="preserve">Постановлением №80,</w:t>
      </w:r>
      <w:r>
        <w:rPr>
          <w:rFonts w:ascii="PT Astra Serif" w:hAnsi="PT Astra Serif" w:eastAsia="PT Astra Serif" w:cs="PT Astra Serif"/>
        </w:rPr>
        <w:t xml:space="preserve"> в срок до 20 сентября </w:t>
      </w:r>
      <w:r>
        <w:rPr>
          <w:rFonts w:ascii="PT Astra Serif" w:hAnsi="PT Astra Serif" w:eastAsia="PT Astra Serif" w:cs="PT Astra Serif"/>
          <w:szCs w:val="26"/>
        </w:rPr>
        <w:t xml:space="preserve">текущего финансового год</w:t>
      </w:r>
      <w:r>
        <w:rPr>
          <w:rFonts w:ascii="PT Astra Serif" w:hAnsi="PT Astra Serif" w:eastAsia="PT Astra Serif" w:cs="PT Astra Serif"/>
        </w:rPr>
        <w:t xml:space="preserve">а.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pStyle w:val="882"/>
        <w:numPr>
          <w:ilvl w:val="1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</w:rPr>
      </w:pPr>
      <w:r>
        <w:rPr>
          <w:rFonts w:ascii="PT Astra Serif" w:hAnsi="PT Astra Serif"/>
          <w:szCs w:val="26"/>
        </w:rPr>
        <w:t xml:space="preserve">Результаты оценки значений показателей эффективности за отчетный год рассматриваются рабочей группой по оценке эффективности деятельности органов </w:t>
      </w:r>
      <w:r>
        <w:rPr>
          <w:rFonts w:ascii="PT Astra Serif" w:hAnsi="PT Astra Serif"/>
          <w:szCs w:val="26"/>
        </w:rPr>
        <w:t xml:space="preserve">местного самоуправления</w:t>
      </w:r>
      <w:r>
        <w:rPr>
          <w:rFonts w:ascii="PT Astra Serif" w:hAnsi="PT Astra Serif" w:eastAsia="PT Astra Serif" w:cs="PT Astra Serif"/>
          <w:szCs w:val="26"/>
        </w:rPr>
        <w:t xml:space="preserve"> в соответствии </w:t>
      </w:r>
      <w:bookmarkStart w:id="0" w:name="_Hlk179446873"/>
      <w:r>
        <w:rPr>
          <w:rFonts w:ascii="PT Astra Serif" w:hAnsi="PT Astra Serif" w:eastAsia="PT Astra Serif" w:cs="PT Astra Serif"/>
          <w:szCs w:val="26"/>
        </w:rPr>
        <w:t xml:space="preserve">с Порядком, установленным </w:t>
      </w:r>
      <w:r>
        <w:rPr>
          <w:rFonts w:ascii="PT Astra Serif" w:hAnsi="PT Astra Serif"/>
          <w:szCs w:val="26"/>
        </w:rPr>
        <w:t xml:space="preserve">Постановлением №80. </w:t>
      </w:r>
      <w:bookmarkEnd w:id="0"/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pStyle w:val="882"/>
        <w:numPr>
          <w:ilvl w:val="1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</w:rPr>
      </w:pPr>
      <w:r>
        <w:rPr>
          <w:rFonts w:ascii="PT Astra Serif" w:hAnsi="PT Astra Serif"/>
        </w:rPr>
        <w:t xml:space="preserve">По результатам рассмотрения рабочей группой результатов оценки </w:t>
      </w:r>
      <w:r>
        <w:rPr>
          <w:rFonts w:ascii="PT Astra Serif" w:hAnsi="PT Astra Serif" w:eastAsia="PT Astra Serif" w:cs="PT Astra Serif"/>
          <w:szCs w:val="26"/>
        </w:rPr>
        <w:t xml:space="preserve">значений показателей эффективности Департамент муниципального развития Администрации Томской: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pStyle w:val="882"/>
        <w:numPr>
          <w:ilvl w:val="0"/>
          <w:numId w:val="8"/>
        </w:numPr>
        <w:ind w:left="0" w:firstLine="851"/>
        <w:jc w:val="both"/>
        <w:spacing w:line="276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определяет муниципальные образования Томской области для предоставления грантов;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82"/>
        <w:numPr>
          <w:ilvl w:val="0"/>
          <w:numId w:val="8"/>
        </w:numPr>
        <w:ind w:left="0" w:firstLine="851"/>
        <w:jc w:val="both"/>
        <w:spacing w:line="276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разрабатывает проект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распоряжения Губернатора Томской области о распределении грантов по муниципальным образованиям Томской области;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82"/>
        <w:numPr>
          <w:ilvl w:val="0"/>
          <w:numId w:val="8"/>
        </w:numPr>
        <w:ind w:left="0" w:firstLine="851"/>
        <w:jc w:val="both"/>
        <w:spacing w:line="276" w:lineRule="auto"/>
        <w:rPr>
          <w:rFonts w:ascii="PT Astra Serif" w:hAnsi="PT Astra Serif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направляет утвержденное  распоряжение Губернатора Томской области о распределении грантов по муниципальным образованиям Томской области в Департамент финансов в срок до 1 ноября текущего финансового года</w:t>
      </w:r>
      <w:r>
        <w:rPr>
          <w:rFonts w:ascii="PT Astra Serif" w:hAnsi="PT Astra Serif" w:eastAsia="PT Astra Serif" w:cs="PT Astra Serif"/>
          <w:szCs w:val="26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Cs w:val="28"/>
        </w:rPr>
        <w:t xml:space="preserve">Проведение оценки </w:t>
      </w:r>
      <w:r>
        <w:rPr>
          <w:rFonts w:ascii="PT Astra Serif" w:hAnsi="PT Astra Serif" w:eastAsia="PT Astra Serif" w:cs="PT Astra Serif"/>
          <w:szCs w:val="26"/>
        </w:rPr>
        <w:t xml:space="preserve">показателей муниципальных образований</w:t>
      </w:r>
      <w:r>
        <w:rPr>
          <w:rFonts w:ascii="PT Astra Serif" w:hAnsi="PT Astra Serif" w:eastAsia="PT Astra Serif" w:cs="PT Astra Serif"/>
          <w:szCs w:val="26"/>
        </w:rPr>
        <w:t xml:space="preserve"> </w:t>
      </w:r>
      <w:r>
        <w:rPr>
          <w:rFonts w:ascii="PT Astra Serif" w:hAnsi="PT Astra Serif" w:cs="PT Astra Serif"/>
          <w:szCs w:val="26"/>
        </w:rPr>
        <w:t xml:space="preserve">Томской области </w:t>
      </w:r>
      <w:r>
        <w:rPr>
          <w:rFonts w:ascii="PT Astra Serif" w:hAnsi="PT Astra Serif" w:eastAsia="PT Astra Serif" w:cs="PT Astra Serif"/>
          <w:szCs w:val="26"/>
        </w:rPr>
        <w:t xml:space="preserve">в целях предоставления Дотации 2 </w:t>
      </w:r>
      <w:r>
        <w:rPr>
          <w:rFonts w:ascii="PT Astra Serif" w:hAnsi="PT Astra Serif" w:eastAsia="PT Astra Serif" w:cs="PT Astra Serif"/>
          <w:szCs w:val="28"/>
        </w:rPr>
        <w:t xml:space="preserve">проводится </w:t>
      </w:r>
      <w:r>
        <w:rPr>
          <w:rFonts w:ascii="PT Astra Serif" w:hAnsi="PT Astra Serif" w:eastAsia="PT Astra Serif" w:cs="PT Astra Serif"/>
          <w:szCs w:val="26"/>
        </w:rPr>
        <w:t xml:space="preserve">Департаментом финансов ежегодно до 5 августа текущего финансового года по всем муниципальным образованиям </w:t>
      </w:r>
      <w:r>
        <w:rPr>
          <w:rFonts w:ascii="PT Astra Serif" w:hAnsi="PT Astra Serif" w:cs="PT Astra Serif"/>
          <w:szCs w:val="26"/>
        </w:rPr>
        <w:t xml:space="preserve">Томской области </w:t>
      </w:r>
      <w:r>
        <w:rPr>
          <w:rFonts w:ascii="PT Astra Serif" w:hAnsi="PT Astra Serif" w:eastAsia="PT Astra Serif" w:cs="PT Astra Serif"/>
          <w:szCs w:val="28"/>
        </w:rPr>
        <w:t xml:space="preserve">на основании</w:t>
      </w:r>
      <w:r>
        <w:rPr>
          <w:rFonts w:ascii="PT Astra Serif" w:hAnsi="PT Astra Serif" w:eastAsia="PT Astra Serif" w:cs="PT Astra Serif"/>
          <w:szCs w:val="26"/>
        </w:rPr>
        <w:t xml:space="preserve"> результатов достижения показателей, указанных в пункте </w:t>
      </w:r>
      <w:r>
        <w:rPr>
          <w:rFonts w:ascii="PT Astra Serif" w:hAnsi="PT Astra Serif" w:eastAsia="PT Astra Serif" w:cs="PT Astra Serif"/>
          <w:szCs w:val="26"/>
        </w:rPr>
        <w:t xml:space="preserve">2.7. </w:t>
      </w:r>
      <w:r>
        <w:rPr>
          <w:rFonts w:ascii="PT Astra Serif" w:hAnsi="PT Astra Serif" w:eastAsia="PT Astra Serif" w:cs="PT Astra Serif"/>
          <w:szCs w:val="26"/>
        </w:rPr>
        <w:t xml:space="preserve">Методики, установленной в Приложении №2 </w:t>
      </w:r>
      <w:r>
        <w:rPr>
          <w:rFonts w:ascii="PT Astra Serif" w:hAnsi="PT Astra Serif" w:eastAsia="PT Astra Serif" w:cs="PT Astra Serif"/>
          <w:szCs w:val="26"/>
        </w:rPr>
        <w:t xml:space="preserve">к настоящему Постановлению. 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pStyle w:val="882"/>
        <w:numPr>
          <w:ilvl w:val="1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  <w:color w:val="000000" w:themeColor="text1"/>
        </w:rPr>
      </w:pPr>
      <w:r>
        <w:rPr>
          <w:rFonts w:ascii="PT Astra Serif" w:hAnsi="PT Astra Serif"/>
          <w:szCs w:val="26"/>
        </w:rPr>
        <w:t xml:space="preserve">Департамент экономики Администрации Томской области в срок до 1 августа текущего финансового года предоставляет в Департамент финансов расчет по  показателю 1.3 Методики, установленной в </w:t>
      </w:r>
      <w:r>
        <w:rPr>
          <w:rFonts w:ascii="PT Astra Serif" w:hAnsi="PT Astra Serif" w:eastAsia="PT Astra Serif" w:cs="PT Astra Serif"/>
          <w:szCs w:val="26"/>
        </w:rPr>
        <w:t xml:space="preserve">Приложении №2 к настоящему Постановлению.</w:t>
      </w:r>
      <w:r>
        <w:rPr>
          <w:rFonts w:ascii="PT Astra Serif" w:hAnsi="PT Astra Serif" w:eastAsia="PT Astra Serif" w:cs="PT Astra Serif"/>
          <w:color w:val="000000" w:themeColor="text1"/>
        </w:rPr>
      </w:r>
      <w:r>
        <w:rPr>
          <w:rFonts w:ascii="PT Astra Serif" w:hAnsi="PT Astra Serif" w:eastAsia="PT Astra Serif" w:cs="PT Astra Serif"/>
          <w:color w:val="000000" w:themeColor="text1"/>
        </w:rPr>
      </w:r>
    </w:p>
    <w:p>
      <w:pPr>
        <w:pStyle w:val="882"/>
        <w:numPr>
          <w:ilvl w:val="1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  <w:color w:val="000000" w:themeColor="text1"/>
        </w:rPr>
      </w:pPr>
      <w:r>
        <w:rPr>
          <w:rFonts w:ascii="PT Astra Serif" w:hAnsi="PT Astra Serif"/>
          <w:szCs w:val="26"/>
        </w:rPr>
        <w:t xml:space="preserve">Оценка результатов достижения показателей осуществляется в баллах и проводится по каждому муниципальному образованию </w:t>
      </w:r>
      <w:r>
        <w:rPr>
          <w:rFonts w:ascii="PT Astra Serif" w:hAnsi="PT Astra Serif" w:cs="PT Astra Serif"/>
          <w:szCs w:val="26"/>
        </w:rPr>
        <w:t xml:space="preserve">Томской области </w:t>
      </w:r>
      <w:r>
        <w:rPr>
          <w:rFonts w:ascii="PT Astra Serif" w:hAnsi="PT Astra Serif"/>
          <w:szCs w:val="26"/>
        </w:rPr>
        <w:t xml:space="preserve">отдельно путем суммирования полученных баллов. Сумма полученных баллов по всем показателям определяет общую оценку по соответствующему муниципальному образованию.</w:t>
      </w:r>
      <w:r>
        <w:rPr>
          <w:rFonts w:ascii="PT Astra Serif" w:hAnsi="PT Astra Serif" w:eastAsia="PT Astra Serif" w:cs="PT Astra Serif"/>
          <w:color w:val="000000" w:themeColor="text1"/>
        </w:rPr>
      </w:r>
      <w:r>
        <w:rPr>
          <w:rFonts w:ascii="PT Astra Serif" w:hAnsi="PT Astra Serif" w:eastAsia="PT Astra Serif" w:cs="PT Astra Serif"/>
          <w:color w:val="000000" w:themeColor="text1"/>
        </w:rPr>
      </w:r>
    </w:p>
    <w:p>
      <w:pPr>
        <w:pStyle w:val="882"/>
        <w:numPr>
          <w:ilvl w:val="1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  <w:color w:val="000000" w:themeColor="text1"/>
        </w:rPr>
      </w:pPr>
      <w:r>
        <w:rPr>
          <w:rFonts w:ascii="PT Astra Serif" w:hAnsi="PT Astra Serif"/>
          <w:szCs w:val="26"/>
        </w:rPr>
        <w:t xml:space="preserve">В случае недостижения установленных значений показателей присваивается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ноль баллов.</w:t>
      </w:r>
      <w:r>
        <w:rPr>
          <w:rFonts w:ascii="PT Astra Serif" w:hAnsi="PT Astra Serif" w:eastAsia="PT Astra Serif" w:cs="PT Astra Serif"/>
          <w:color w:val="000000" w:themeColor="text1"/>
        </w:rPr>
      </w:r>
      <w:r>
        <w:rPr>
          <w:rFonts w:ascii="PT Astra Serif" w:hAnsi="PT Astra Serif" w:eastAsia="PT Astra Serif" w:cs="PT Astra Serif"/>
          <w:color w:val="000000" w:themeColor="text1"/>
        </w:rPr>
      </w:r>
    </w:p>
    <w:p>
      <w:pPr>
        <w:pStyle w:val="882"/>
        <w:numPr>
          <w:ilvl w:val="1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  <w:color w:val="000000" w:themeColor="text1"/>
        </w:rPr>
      </w:pPr>
      <w:r>
        <w:rPr>
          <w:rFonts w:ascii="PT Astra Serif" w:hAnsi="PT Astra Serif"/>
          <w:szCs w:val="26"/>
        </w:rPr>
        <w:t xml:space="preserve">Результаты оценки в срок до 10 августа текущего финансового года направляются Департаментом финансов в Комиссию </w:t>
      </w:r>
      <w:r>
        <w:rPr>
          <w:rFonts w:ascii="PT Astra Serif" w:hAnsi="PT Astra Serif"/>
          <w:szCs w:val="26"/>
        </w:rPr>
        <w:t xml:space="preserve">по распределению дотаций в целях поощрения </w:t>
      </w:r>
      <w:r>
        <w:rPr>
          <w:rFonts w:ascii="PT Astra Serif" w:hAnsi="PT Astra Serif" w:cs="PT Astra Serif"/>
          <w:szCs w:val="26"/>
        </w:rPr>
        <w:t xml:space="preserve">достижения наилучших показателей социально-экономичес</w:t>
      </w:r>
      <w:r>
        <w:rPr>
          <w:rFonts w:ascii="PT Astra Serif" w:hAnsi="PT Astra Serif" w:eastAsia="PT Astra Serif" w:cs="PT Astra Serif"/>
          <w:szCs w:val="26"/>
        </w:rPr>
        <w:t xml:space="preserve">кого развития муниципальных образований,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характеризующих развитие налоговой базы местных бюджетов и показателей, характеризующих исполнение по региональным проектам и управление расходами</w:t>
      </w:r>
      <w:r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(далее - Комиссия), состав и порядок работы которой определены согласно Приложениям №1 и №2 к настоящим Правилам.</w:t>
      </w:r>
      <w:r>
        <w:rPr>
          <w:rFonts w:ascii="PT Astra Serif" w:hAnsi="PT Astra Serif" w:eastAsia="PT Astra Serif" w:cs="PT Astra Serif"/>
          <w:color w:val="000000" w:themeColor="text1"/>
        </w:rPr>
      </w:r>
      <w:r>
        <w:rPr>
          <w:rFonts w:ascii="PT Astra Serif" w:hAnsi="PT Astra Serif" w:eastAsia="PT Astra Serif" w:cs="PT Astra Serif"/>
          <w:color w:val="000000" w:themeColor="text1"/>
        </w:rPr>
      </w:r>
    </w:p>
    <w:p>
      <w:pPr>
        <w:pStyle w:val="882"/>
        <w:numPr>
          <w:ilvl w:val="1"/>
          <w:numId w:val="4"/>
        </w:numPr>
        <w:ind w:left="0" w:firstLine="851"/>
        <w:jc w:val="both"/>
        <w:spacing w:line="276" w:lineRule="auto"/>
        <w:rPr>
          <w:rFonts w:ascii="PT Astra Serif" w:hAnsi="PT Astra Serif" w:eastAsia="PT Astra Serif" w:cs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</w:rPr>
        <w:t xml:space="preserve">Определение муниципальных образований </w:t>
      </w:r>
      <w:r>
        <w:rPr>
          <w:rFonts w:ascii="PT Astra Serif" w:hAnsi="PT Astra Serif" w:cs="PT Astra Serif"/>
          <w:szCs w:val="26"/>
        </w:rPr>
        <w:t xml:space="preserve">Томской области </w:t>
      </w:r>
      <w:r>
        <w:rPr>
          <w:rFonts w:ascii="PT Astra Serif" w:hAnsi="PT Astra Serif"/>
          <w:color w:val="000000" w:themeColor="text1"/>
          <w:szCs w:val="26"/>
        </w:rPr>
        <w:t xml:space="preserve">для предоставления дотаций осуществляет Комиссия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в срок до 1 сентября текущего финансового года.</w:t>
      </w:r>
      <w:r>
        <w:rPr>
          <w:rFonts w:ascii="PT Astra Serif" w:hAnsi="PT Astra Serif" w:eastAsia="PT Astra Serif" w:cs="PT Astra Serif"/>
          <w:color w:val="000000" w:themeColor="text1"/>
        </w:rPr>
      </w:r>
      <w:r>
        <w:rPr>
          <w:rFonts w:ascii="PT Astra Serif" w:hAnsi="PT Astra Serif" w:eastAsia="PT Astra Serif" w:cs="PT Astra Serif"/>
          <w:color w:val="000000" w:themeColor="text1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widowControl w:val="off"/>
        <w:rPr>
          <w:rFonts w:ascii="PT Astra Serif" w:hAnsi="PT Astra Serif" w:eastAsia="PT Astra Serif" w:cs="PT Astra Serif"/>
          <w:szCs w:val="28"/>
          <w:highlight w:val="white"/>
        </w:rPr>
      </w:pPr>
      <w:r>
        <w:rPr>
          <w:rFonts w:ascii="PT Astra Serif" w:hAnsi="PT Astra Serif" w:eastAsia="PT Astra Serif" w:cs="PT Astra Serif"/>
          <w:szCs w:val="28"/>
          <w:highlight w:val="white"/>
        </w:rPr>
        <w:t xml:space="preserve">Направления расходования </w:t>
      </w:r>
      <w:r>
        <w:rPr>
          <w:rFonts w:ascii="PT Astra Serif" w:hAnsi="PT Astra Serif" w:eastAsia="PT Astra Serif" w:cs="PT Astra Serif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szCs w:val="28"/>
          <w:highlight w:val="white"/>
        </w:rPr>
        <w:t xml:space="preserve">отации</w:t>
      </w:r>
      <w:r>
        <w:rPr>
          <w:rFonts w:ascii="PT Astra Serif" w:hAnsi="PT Astra Serif" w:eastAsia="PT Astra Serif" w:cs="PT Astra Serif"/>
          <w:szCs w:val="28"/>
          <w:highlight w:val="white"/>
        </w:rPr>
        <w:t xml:space="preserve"> 1 </w:t>
      </w:r>
      <w:r>
        <w:rPr>
          <w:rFonts w:ascii="PT Astra Serif" w:hAnsi="PT Astra Serif" w:eastAsia="PT Astra Serif" w:cs="PT Astra Serif"/>
          <w:szCs w:val="28"/>
        </w:rPr>
        <w:t xml:space="preserve">определяются </w:t>
      </w:r>
      <w:r>
        <w:rPr>
          <w:rFonts w:ascii="PT Astra Serif" w:hAnsi="PT Astra Serif" w:eastAsia="PT Astra Serif" w:cs="PT Astra Serif"/>
          <w:szCs w:val="26"/>
        </w:rPr>
        <w:t xml:space="preserve">Порядком, установленным </w:t>
      </w:r>
      <w:r>
        <w:rPr>
          <w:rFonts w:ascii="PT Astra Serif" w:hAnsi="PT Astra Serif"/>
          <w:szCs w:val="26"/>
        </w:rPr>
        <w:t xml:space="preserve">Постановлением №80. </w:t>
      </w:r>
      <w:r>
        <w:rPr>
          <w:rFonts w:ascii="PT Astra Serif" w:hAnsi="PT Astra Serif" w:eastAsia="PT Astra Serif" w:cs="PT Astra Serif"/>
          <w:szCs w:val="28"/>
          <w:highlight w:val="white"/>
        </w:rPr>
      </w:r>
      <w:r>
        <w:rPr>
          <w:rFonts w:ascii="PT Astra Serif" w:hAnsi="PT Astra Serif" w:eastAsia="PT Astra Serif" w:cs="PT Astra Serif"/>
          <w:szCs w:val="28"/>
          <w:highlight w:val="white"/>
        </w:rPr>
      </w:r>
    </w:p>
    <w:p>
      <w:pPr>
        <w:pStyle w:val="882"/>
        <w:numPr>
          <w:ilvl w:val="0"/>
          <w:numId w:val="4"/>
        </w:numPr>
        <w:ind w:left="0"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Дотаци</w:t>
      </w:r>
      <w:r>
        <w:rPr>
          <w:rFonts w:ascii="PT Astra Serif" w:hAnsi="PT Astra Serif" w:eastAsia="PT Astra Serif" w:cs="PT Astra Serif"/>
        </w:rPr>
        <w:t xml:space="preserve">я 2 </w:t>
      </w:r>
      <w:r>
        <w:rPr>
          <w:rFonts w:ascii="PT Astra Serif" w:hAnsi="PT Astra Serif" w:eastAsia="PT Astra Serif" w:cs="PT Astra Serif"/>
          <w:szCs w:val="28"/>
        </w:rPr>
        <w:t xml:space="preserve"> может</w:t>
      </w:r>
      <w:r>
        <w:rPr>
          <w:rFonts w:ascii="PT Astra Serif" w:hAnsi="PT Astra Serif" w:eastAsia="PT Astra Serif" w:cs="PT Astra Serif"/>
          <w:szCs w:val="28"/>
        </w:rPr>
        <w:t xml:space="preserve"> быть направлен</w:t>
      </w:r>
      <w:r>
        <w:rPr>
          <w:rFonts w:ascii="PT Astra Serif" w:hAnsi="PT Astra Serif" w:eastAsia="PT Astra Serif" w:cs="PT Astra Serif"/>
          <w:szCs w:val="28"/>
        </w:rPr>
        <w:t xml:space="preserve">а</w:t>
      </w:r>
      <w:r>
        <w:rPr>
          <w:rFonts w:ascii="PT Astra Serif" w:hAnsi="PT Astra Serif" w:eastAsia="PT Astra Serif" w:cs="PT Astra Serif"/>
          <w:szCs w:val="28"/>
        </w:rPr>
        <w:t xml:space="preserve">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8"/>
        </w:rPr>
        <w:t xml:space="preserve">- на социально-экономическое развитие муниципального образования</w:t>
      </w:r>
      <w:r>
        <w:rPr>
          <w:rFonts w:ascii="PT Astra Serif" w:hAnsi="PT Astra Serif" w:eastAsia="PT Astra Serif" w:cs="PT Astra Serif"/>
          <w:szCs w:val="28"/>
        </w:rPr>
        <w:t xml:space="preserve"> Томской области</w:t>
      </w:r>
      <w:r>
        <w:rPr>
          <w:rFonts w:ascii="PT Astra Serif" w:hAnsi="PT Astra Serif" w:eastAsia="PT Astra Serif" w:cs="PT Astra Serif"/>
          <w:szCs w:val="28"/>
        </w:rPr>
        <w:t xml:space="preserve">;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851"/>
        <w:jc w:val="both"/>
        <w:spacing w:line="276" w:lineRule="auto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highlight w:val="white"/>
        </w:rPr>
        <w:t xml:space="preserve">- на  </w:t>
      </w:r>
      <w:r>
        <w:rPr>
          <w:rFonts w:ascii="PT Astra Serif" w:hAnsi="PT Astra Serif" w:eastAsia="PT Astra Serif" w:cs="PT Astra Serif"/>
          <w:szCs w:val="28"/>
          <w:highlight w:val="white"/>
        </w:rPr>
        <w:t xml:space="preserve"> поощрение  муниципальных  служащих  </w:t>
      </w:r>
      <w:r>
        <w:rPr>
          <w:rFonts w:ascii="PT Astra Serif" w:hAnsi="PT Astra Serif" w:eastAsia="PT Astra Serif" w:cs="PT Astra Serif"/>
        </w:rPr>
        <w:t xml:space="preserve">органов  местного  самоуправления  за достижение наилучших показателей социально-экономического развития муниципального образования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  <w:szCs w:val="28"/>
        </w:rPr>
        <w:t xml:space="preserve">Томской области</w:t>
      </w:r>
      <w:r>
        <w:rPr>
          <w:rFonts w:ascii="PT Astra Serif" w:hAnsi="PT Astra Serif" w:eastAsia="PT Astra Serif" w:cs="PT Astra Serif"/>
        </w:rPr>
        <w:t xml:space="preserve"> (не более </w:t>
      </w:r>
      <w:r>
        <w:rPr>
          <w:rFonts w:ascii="PT Astra Serif" w:hAnsi="PT Astra Serif" w:eastAsia="PT Astra Serif" w:cs="PT Astra Serif"/>
          <w:szCs w:val="28"/>
          <w:highlight w:val="white"/>
        </w:rPr>
        <w:t xml:space="preserve">30 процентов от размера соответствующей дотации, </w:t>
      </w:r>
      <w:r>
        <w:rPr>
          <w:rFonts w:ascii="PT Astra Serif" w:hAnsi="PT Astra Serif" w:eastAsia="PT Astra Serif" w:cs="PT Astra Serif"/>
          <w:szCs w:val="28"/>
        </w:rPr>
        <w:t xml:space="preserve">предоставленной муниципальному образованию Томской области).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pStyle w:val="882"/>
        <w:numPr>
          <w:ilvl w:val="0"/>
          <w:numId w:val="6"/>
        </w:numPr>
        <w:ind w:left="0"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8"/>
        </w:rPr>
        <w:t xml:space="preserve">Дотации предоставляются на основании соглашения,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заключенного по форме Департамента финансов.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82"/>
        <w:numPr>
          <w:ilvl w:val="0"/>
          <w:numId w:val="6"/>
        </w:numPr>
        <w:ind w:left="0"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Перечисление дотаций осуществляется Департаментом финансов в 2 этапа: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82"/>
        <w:numPr>
          <w:ilvl w:val="0"/>
          <w:numId w:val="7"/>
        </w:numPr>
        <w:ind w:left="0"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6"/>
        </w:rPr>
        <w:t xml:space="preserve">по </w:t>
      </w:r>
      <w:r>
        <w:rPr>
          <w:rFonts w:ascii="PT Astra Serif" w:hAnsi="PT Astra Serif" w:eastAsia="PT Astra Serif" w:cs="PT Astra Serif"/>
          <w:szCs w:val="26"/>
        </w:rPr>
        <w:t xml:space="preserve">Д</w:t>
      </w:r>
      <w:r>
        <w:rPr>
          <w:rFonts w:ascii="PT Astra Serif" w:hAnsi="PT Astra Serif" w:eastAsia="PT Astra Serif" w:cs="PT Astra Serif"/>
          <w:szCs w:val="26"/>
        </w:rPr>
        <w:t xml:space="preserve">отации</w:t>
      </w:r>
      <w:r>
        <w:rPr>
          <w:rFonts w:ascii="PT Astra Serif" w:hAnsi="PT Astra Serif" w:eastAsia="PT Astra Serif" w:cs="PT Astra Serif"/>
          <w:szCs w:val="26"/>
        </w:rPr>
        <w:t xml:space="preserve"> 1 </w:t>
      </w:r>
      <w:r>
        <w:rPr>
          <w:rFonts w:ascii="PT Astra Serif" w:hAnsi="PT Astra Serif" w:eastAsia="PT Astra Serif" w:cs="PT Astra Serif"/>
          <w:szCs w:val="26"/>
        </w:rPr>
        <w:t xml:space="preserve">на основании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распоряжения Губернатора Томской области о распределении грантов по муниципальным образованиям Томской области</w:t>
      </w:r>
      <w:r>
        <w:rPr>
          <w:rFonts w:ascii="PT Astra Serif" w:hAnsi="PT Astra Serif" w:eastAsia="PT Astra Serif" w:cs="PT Astra Serif"/>
          <w:szCs w:val="26"/>
        </w:rPr>
        <w:t xml:space="preserve">, предоставленного Департаментом муниципального развития Администрации Томской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в сроки, предусмотренные соглашением о предоставлении дотаций;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82"/>
        <w:numPr>
          <w:ilvl w:val="0"/>
          <w:numId w:val="7"/>
        </w:numPr>
        <w:ind w:left="0"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по 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отации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2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на основании распоряжения Губернатора </w:t>
      </w:r>
      <w:r>
        <w:rPr>
          <w:rFonts w:ascii="PT Astra Serif" w:hAnsi="PT Astra Serif" w:eastAsia="PT Astra Serif" w:cs="PT Astra Serif"/>
          <w:szCs w:val="26"/>
        </w:rPr>
        <w:t xml:space="preserve">Томской области, подготовленного в соответствии с пунктом </w:t>
      </w:r>
      <w:r>
        <w:rPr>
          <w:rFonts w:ascii="PT Astra Serif" w:hAnsi="PT Astra Serif" w:eastAsia="PT Astra Serif" w:cs="PT Astra Serif"/>
          <w:szCs w:val="26"/>
        </w:rPr>
        <w:t xml:space="preserve">2.6.</w:t>
      </w:r>
      <w:r>
        <w:rPr>
          <w:rFonts w:ascii="PT Astra Serif" w:hAnsi="PT Astra Serif" w:eastAsia="PT Astra Serif" w:cs="PT Astra Serif"/>
          <w:color w:val="ff0000"/>
          <w:szCs w:val="26"/>
        </w:rPr>
        <w:t xml:space="preserve">  </w:t>
      </w:r>
      <w:r>
        <w:rPr>
          <w:rFonts w:ascii="PT Astra Serif" w:hAnsi="PT Astra Serif" w:eastAsia="PT Astra Serif" w:cs="PT Astra Serif"/>
          <w:szCs w:val="26"/>
        </w:rPr>
        <w:t xml:space="preserve">Методики, установленной в Приложении №2 к настоящему Постановлению, в сроки, предусмотренные соглашением о предоставлении дотаций.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82"/>
        <w:numPr>
          <w:ilvl w:val="0"/>
          <w:numId w:val="9"/>
        </w:numPr>
        <w:ind w:left="0"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6"/>
        </w:rPr>
        <w:t xml:space="preserve">Органы местного самоуправления муниципальных образований </w:t>
      </w:r>
      <w:r>
        <w:rPr>
          <w:rFonts w:ascii="PT Astra Serif" w:hAnsi="PT Astra Serif" w:eastAsia="PT Astra Serif" w:cs="PT Astra Serif"/>
          <w:szCs w:val="28"/>
        </w:rPr>
        <w:t xml:space="preserve">Томской области</w:t>
      </w:r>
      <w:r>
        <w:rPr>
          <w:rFonts w:ascii="PT Astra Serif" w:hAnsi="PT Astra Serif" w:eastAsia="PT Astra Serif" w:cs="PT Astra Serif"/>
          <w:szCs w:val="26"/>
        </w:rPr>
        <w:t xml:space="preserve"> </w:t>
      </w:r>
      <w:r>
        <w:rPr>
          <w:rFonts w:ascii="PT Astra Serif" w:hAnsi="PT Astra Serif" w:eastAsia="PT Astra Serif" w:cs="PT Astra Serif"/>
          <w:szCs w:val="26"/>
        </w:rPr>
        <w:t xml:space="preserve">вправе предоставлять дотации органам местного самоуправления поселений.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82"/>
        <w:numPr>
          <w:ilvl w:val="0"/>
          <w:numId w:val="9"/>
        </w:numPr>
        <w:ind w:left="0" w:firstLine="851"/>
        <w:jc w:val="both"/>
        <w:spacing w:line="276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6"/>
        </w:rPr>
        <w:t xml:space="preserve">В случае выделения денежных средств поселениям органы местного самоуправления муниципального образования</w:t>
      </w:r>
      <w:r>
        <w:rPr>
          <w:rFonts w:ascii="PT Astra Serif" w:hAnsi="PT Astra Serif" w:eastAsia="PT Astra Serif" w:cs="PT Astra Serif"/>
          <w:szCs w:val="26"/>
        </w:rPr>
        <w:t xml:space="preserve"> </w:t>
      </w:r>
      <w:r>
        <w:rPr>
          <w:rFonts w:ascii="PT Astra Serif" w:hAnsi="PT Astra Serif" w:eastAsia="PT Astra Serif" w:cs="PT Astra Serif"/>
          <w:szCs w:val="28"/>
        </w:rPr>
        <w:t xml:space="preserve">Томской области</w:t>
      </w:r>
      <w:r>
        <w:rPr>
          <w:rFonts w:ascii="PT Astra Serif" w:hAnsi="PT Astra Serif" w:eastAsia="PT Astra Serif" w:cs="PT Astra Serif"/>
          <w:szCs w:val="26"/>
        </w:rPr>
        <w:t xml:space="preserve"> принимают соответствующий муниципальный правовой акт в разрезе поселений.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851"/>
        <w:jc w:val="both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firstLine="851"/>
        <w:jc w:val="both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firstLine="0"/>
        <w:jc w:val="right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left="709" w:firstLine="0"/>
        <w:jc w:val="right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firstLine="0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firstLine="0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</w:rPr>
      </w:r>
      <w:r>
        <w:rPr>
          <w:rFonts w:ascii="PT Astra Serif" w:hAnsi="PT Astra Serif"/>
          <w:color w:val="9bbb59" w:themeColor="accent3"/>
        </w:rPr>
      </w:r>
    </w:p>
    <w:p>
      <w:pPr>
        <w:ind w:firstLine="0"/>
        <w:rPr>
          <w:rFonts w:ascii="PT Astra Serif" w:hAnsi="PT Astra Serif"/>
          <w:color w:val="9bbb59" w:themeColor="accent3"/>
          <w:szCs w:val="26"/>
        </w:rPr>
      </w:pP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  <w:r>
        <w:rPr>
          <w:rFonts w:ascii="PT Astra Serif" w:hAnsi="PT Astra Serif"/>
          <w:color w:val="9bbb59" w:themeColor="accent3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Приложение № 2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к постановлению 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left="709" w:firstLine="0"/>
        <w:jc w:val="right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от  № 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ind w:firstLine="850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850"/>
        <w:jc w:val="center"/>
        <w:spacing w:line="276" w:lineRule="auto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Методика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850"/>
        <w:jc w:val="center"/>
        <w:spacing w:line="276" w:lineRule="auto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распределения дотаций из областного бюджета местным бюджетам </w:t>
      </w:r>
      <w:r>
        <w:rPr>
          <w:rFonts w:ascii="PT Astra Serif" w:hAnsi="PT Astra Serif"/>
          <w:szCs w:val="26"/>
        </w:rPr>
        <w:t xml:space="preserve">в целях поощрения </w:t>
      </w:r>
      <w:r>
        <w:rPr>
          <w:rFonts w:ascii="PT Astra Serif" w:hAnsi="PT Astra Serif" w:cs="PT Astra Serif"/>
          <w:szCs w:val="26"/>
        </w:rPr>
        <w:t xml:space="preserve">достижения</w:t>
      </w:r>
      <w:r>
        <w:rPr>
          <w:rFonts w:ascii="PT Astra Serif" w:hAnsi="PT Astra Serif" w:eastAsia="PT Astra Serif" w:cs="PT Astra Serif"/>
          <w:szCs w:val="26"/>
        </w:rPr>
        <w:t xml:space="preserve"> наилучших показателей социально-экономического развития муниципальных образований Томской области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both"/>
        <w:spacing w:line="276" w:lineRule="auto"/>
        <w:rPr>
          <w:rFonts w:ascii="PT Astra Serif" w:hAnsi="PT Astra Serif" w:cs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882"/>
        <w:numPr>
          <w:ilvl w:val="0"/>
          <w:numId w:val="14"/>
        </w:numPr>
        <w:ind w:left="0" w:firstLine="709"/>
        <w:jc w:val="both"/>
        <w:spacing w:line="276" w:lineRule="auto"/>
        <w:tabs>
          <w:tab w:val="left" w:pos="1134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Общий объем дотаций из областного бюджетам местным бюджетам в целях поощрения достижения наилучших показателей социально-экономического развития муниципальных образований Томской области </w:t>
      </w:r>
      <w:r>
        <w:rPr>
          <w:rFonts w:ascii="PT Astra Serif" w:hAnsi="PT Astra Serif"/>
          <w:szCs w:val="26"/>
        </w:rPr>
        <w:t xml:space="preserve">(далее – дотация) </w:t>
      </w:r>
      <w:r>
        <w:rPr>
          <w:rFonts w:ascii="PT Astra Serif" w:hAnsi="PT Astra Serif"/>
          <w:szCs w:val="26"/>
        </w:rPr>
        <w:t xml:space="preserve">определяется по следующей формуле: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tabs>
          <w:tab w:val="left" w:pos="1134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center"/>
        <w:spacing w:line="276" w:lineRule="auto"/>
        <w:tabs>
          <w:tab w:val="left" w:pos="1134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VБА =  </w:t>
      </w:r>
      <m:oMath>
        <m:r>
          <w:rPr>
            <w:rFonts w:ascii="Cambria Math" w:hAnsi="PT Astra Serif"/>
            <w:szCs w:val="26"/>
          </w:rPr>
          <m:rPr/>
          <m:t>∑</m:t>
        </m:r>
      </m:oMath>
      <w:r>
        <w:rPr>
          <w:rFonts w:ascii="PT Astra Serif" w:hAnsi="PT Astra Serif"/>
          <w:szCs w:val="26"/>
        </w:rPr>
        <w:t xml:space="preserve">Д</w:t>
      </w:r>
      <w:r>
        <w:rPr>
          <w:rFonts w:ascii="PT Astra Serif" w:hAnsi="PT Astra Serif"/>
          <w:szCs w:val="26"/>
          <w:vertAlign w:val="subscript"/>
        </w:rPr>
        <w:t xml:space="preserve">1</w:t>
      </w:r>
      <w:r>
        <w:rPr>
          <w:rFonts w:ascii="PT Astra Serif" w:hAnsi="PT Astra Serif"/>
          <w:szCs w:val="26"/>
        </w:rPr>
        <w:t xml:space="preserve"> + </w:t>
      </w:r>
      <m:oMath>
        <m:r>
          <w:rPr>
            <w:rFonts w:ascii="Cambria Math" w:hAnsi="PT Astra Serif"/>
            <w:szCs w:val="26"/>
          </w:rPr>
          <m:rPr/>
          <m:t>∑</m:t>
        </m:r>
      </m:oMath>
      <w:r>
        <w:rPr>
          <w:rFonts w:ascii="PT Astra Serif" w:hAnsi="PT Astra Serif"/>
          <w:szCs w:val="26"/>
        </w:rPr>
        <w:t xml:space="preserve">Д</w:t>
      </w:r>
      <w:r>
        <w:rPr>
          <w:rFonts w:ascii="PT Astra Serif" w:hAnsi="PT Astra Serif"/>
          <w:szCs w:val="26"/>
          <w:vertAlign w:val="subscript"/>
        </w:rPr>
        <w:t xml:space="preserve">2</w:t>
      </w:r>
      <w:r>
        <w:rPr>
          <w:rFonts w:ascii="PT Astra Serif" w:hAnsi="PT Astra Serif"/>
          <w:szCs w:val="26"/>
        </w:rPr>
        <w:t xml:space="preserve">, где: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tabs>
          <w:tab w:val="left" w:pos="1134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VБА – это объем бюджетных ассигнований, предусмотренный на предоставление дотаций </w:t>
      </w:r>
      <w:r>
        <w:rPr>
          <w:rFonts w:ascii="PT Astra Serif" w:hAnsi="PT Astra Serif" w:eastAsia="PT Astra Serif" w:cs="PT Astra Serif"/>
          <w:szCs w:val="26"/>
        </w:rPr>
        <w:t xml:space="preserve">законом Томской области об областном бюджете на очередной финансовый год и на плановый период;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tabs>
          <w:tab w:val="left" w:pos="1134" w:leader="none"/>
        </w:tabs>
        <w:rPr>
          <w:rFonts w:ascii="PT Astra Serif" w:hAnsi="PT Astra Serif"/>
          <w:color w:val="000000" w:themeColor="text1"/>
          <w:szCs w:val="26"/>
        </w:rPr>
      </w:pPr>
      <w:r/>
      <m:oMath>
        <m:r>
          <w:rPr>
            <w:rFonts w:ascii="Cambria Math" w:hAnsi="PT Astra Serif"/>
            <w:szCs w:val="26"/>
          </w:rPr>
          <m:rPr/>
          <m:t>∑</m:t>
        </m:r>
      </m:oMath>
      <w:r>
        <w:rPr>
          <w:rFonts w:ascii="PT Astra Serif" w:hAnsi="PT Astra Serif"/>
          <w:szCs w:val="26"/>
        </w:rPr>
        <w:t xml:space="preserve">Д</w:t>
      </w:r>
      <w:r>
        <w:rPr>
          <w:rFonts w:ascii="PT Astra Serif" w:hAnsi="PT Astra Serif"/>
          <w:szCs w:val="26"/>
          <w:vertAlign w:val="subscript"/>
        </w:rPr>
        <w:t xml:space="preserve">1</w:t>
      </w:r>
      <w:r>
        <w:rPr>
          <w:rFonts w:ascii="PT Astra Serif" w:hAnsi="PT Astra Serif"/>
          <w:szCs w:val="26"/>
        </w:rPr>
        <w:t xml:space="preserve"> – объем бюджетных ассигнований, </w:t>
      </w:r>
      <w:r>
        <w:rPr>
          <w:rFonts w:ascii="PT Astra Serif" w:hAnsi="PT Astra Serif"/>
          <w:szCs w:val="26"/>
        </w:rPr>
        <w:t xml:space="preserve">предоставляемый</w:t>
      </w:r>
      <w:r>
        <w:rPr>
          <w:rFonts w:ascii="PT Astra Serif" w:hAnsi="PT Astra Serif"/>
          <w:szCs w:val="26"/>
        </w:rPr>
        <w:t xml:space="preserve"> в соответствии с </w:t>
      </w:r>
      <w:r>
        <w:rPr>
          <w:rFonts w:ascii="PT Astra Serif" w:hAnsi="PT Astra Serif" w:cs="PT Astra Serif"/>
          <w:bCs/>
          <w:color w:val="000000" w:themeColor="text1"/>
          <w:szCs w:val="26"/>
        </w:rPr>
        <w:t xml:space="preserve">подпунктом 1 пункта 5</w:t>
      </w:r>
      <w:r>
        <w:rPr>
          <w:rFonts w:ascii="PT Astra Serif" w:hAnsi="PT Astra Serif" w:eastAsia="PT Astra Serif" w:cs="PT Astra Serif"/>
          <w:bCs/>
          <w:szCs w:val="26"/>
        </w:rPr>
        <w:t xml:space="preserve"> </w:t>
      </w:r>
      <w:r>
        <w:rPr>
          <w:rFonts w:ascii="PT Astra Serif" w:hAnsi="PT Astra Serif" w:eastAsia="PT Astra Serif" w:cs="PT Astra Serif"/>
          <w:szCs w:val="26"/>
        </w:rPr>
        <w:t xml:space="preserve">Правил</w:t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w:r>
        <w:rPr>
          <w:rFonts w:ascii="PT Astra Serif" w:hAnsi="PT Astra Serif"/>
          <w:szCs w:val="26"/>
        </w:rPr>
        <w:t xml:space="preserve">установленных в </w:t>
      </w:r>
      <w:r>
        <w:rPr>
          <w:rFonts w:ascii="PT Astra Serif" w:hAnsi="PT Astra Serif" w:eastAsia="PT Astra Serif" w:cs="PT Astra Serif"/>
          <w:szCs w:val="26"/>
        </w:rPr>
        <w:t xml:space="preserve">Приложении №1 к настоящему Постановлению</w:t>
      </w:r>
      <w:r>
        <w:rPr>
          <w:rFonts w:ascii="PT Astra Serif" w:hAnsi="PT Astra Serif" w:eastAsia="PT Astra Serif" w:cs="PT Astra Serif"/>
          <w:szCs w:val="26"/>
        </w:rPr>
        <w:t xml:space="preserve"> в размере 50% от общего объема дотации</w:t>
      </w:r>
      <w:r>
        <w:rPr>
          <w:rFonts w:ascii="PT Astra Serif" w:hAnsi="PT Astra Serif" w:eastAsia="PT Astra Serif" w:cs="PT Astra Serif"/>
          <w:szCs w:val="26"/>
        </w:rPr>
        <w:t xml:space="preserve"> (далее – Дотация 1)</w:t>
      </w:r>
      <w:r>
        <w:rPr>
          <w:rFonts w:ascii="PT Astra Serif" w:hAnsi="PT Astra Serif" w:eastAsia="PT Astra Serif" w:cs="PT Astra Serif"/>
          <w:szCs w:val="26"/>
        </w:rPr>
        <w:t xml:space="preserve">;</w:t>
      </w:r>
      <w:r>
        <w:rPr>
          <w:rFonts w:ascii="PT Astra Serif" w:hAnsi="PT Astra Serif"/>
          <w:color w:val="000000" w:themeColor="text1"/>
          <w:szCs w:val="26"/>
        </w:rPr>
      </w:r>
      <w:r>
        <w:rPr>
          <w:rFonts w:ascii="PT Astra Serif" w:hAnsi="PT Astra Serif"/>
          <w:color w:val="000000" w:themeColor="text1"/>
          <w:szCs w:val="26"/>
        </w:rPr>
      </w:r>
    </w:p>
    <w:p>
      <w:pPr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szCs w:val="26"/>
        </w:rPr>
      </w:pPr>
      <w:r/>
      <m:oMath>
        <m:r>
          <w:rPr>
            <w:rFonts w:ascii="Cambria Math" w:hAnsi="PT Astra Serif"/>
            <w:szCs w:val="26"/>
          </w:rPr>
          <m:rPr/>
          <m:t>∑</m:t>
        </m:r>
      </m:oMath>
      <w:r>
        <w:rPr>
          <w:rFonts w:ascii="PT Astra Serif" w:hAnsi="PT Astra Serif"/>
          <w:szCs w:val="26"/>
        </w:rPr>
        <w:t xml:space="preserve">Д</w:t>
      </w:r>
      <w:r>
        <w:rPr>
          <w:rFonts w:ascii="PT Astra Serif" w:hAnsi="PT Astra Serif"/>
          <w:szCs w:val="26"/>
          <w:vertAlign w:val="subscript"/>
        </w:rPr>
        <w:t xml:space="preserve">2</w:t>
      </w:r>
      <w:r>
        <w:rPr>
          <w:rFonts w:ascii="PT Astra Serif" w:hAnsi="PT Astra Serif" w:eastAsia="PT Astra Serif" w:cs="PT Astra Serif"/>
          <w:szCs w:val="26"/>
        </w:rPr>
        <w:t xml:space="preserve"> - </w:t>
      </w:r>
      <w:r>
        <w:rPr>
          <w:rFonts w:ascii="PT Astra Serif" w:hAnsi="PT Astra Serif"/>
          <w:szCs w:val="26"/>
        </w:rPr>
        <w:t xml:space="preserve">объем бюджетных ассигнований, </w:t>
      </w:r>
      <w:r>
        <w:rPr>
          <w:rFonts w:ascii="PT Astra Serif" w:hAnsi="PT Astra Serif"/>
          <w:szCs w:val="26"/>
        </w:rPr>
        <w:t xml:space="preserve">предоставляемый</w:t>
      </w:r>
      <w:r>
        <w:rPr>
          <w:rFonts w:ascii="PT Astra Serif" w:hAnsi="PT Astra Serif"/>
          <w:szCs w:val="26"/>
        </w:rPr>
        <w:t xml:space="preserve"> в соответствии с </w:t>
      </w:r>
      <w:r>
        <w:rPr>
          <w:rFonts w:ascii="PT Astra Serif" w:hAnsi="PT Astra Serif" w:cs="PT Astra Serif"/>
          <w:bCs/>
          <w:color w:val="000000" w:themeColor="text1"/>
          <w:szCs w:val="26"/>
        </w:rPr>
        <w:t xml:space="preserve">подпунктом 2 пункта 5</w:t>
      </w:r>
      <w:r>
        <w:rPr>
          <w:rFonts w:ascii="PT Astra Serif" w:hAnsi="PT Astra Serif" w:eastAsia="PT Astra Serif" w:cs="PT Astra Serif"/>
          <w:bCs/>
          <w:szCs w:val="26"/>
        </w:rPr>
        <w:t xml:space="preserve"> </w:t>
      </w:r>
      <w:r>
        <w:rPr>
          <w:rFonts w:ascii="PT Astra Serif" w:hAnsi="PT Astra Serif" w:eastAsia="PT Astra Serif" w:cs="PT Astra Serif"/>
          <w:szCs w:val="26"/>
        </w:rPr>
        <w:t xml:space="preserve">Правил, у</w:t>
      </w:r>
      <w:r>
        <w:rPr>
          <w:rFonts w:ascii="PT Astra Serif" w:hAnsi="PT Astra Serif"/>
          <w:szCs w:val="26"/>
        </w:rPr>
        <w:t xml:space="preserve">становленных в </w:t>
      </w:r>
      <w:r>
        <w:rPr>
          <w:rFonts w:ascii="PT Astra Serif" w:hAnsi="PT Astra Serif" w:eastAsia="PT Astra Serif" w:cs="PT Astra Serif"/>
          <w:szCs w:val="26"/>
        </w:rPr>
        <w:t xml:space="preserve">Приложении №1 к настоящему Постановлению</w:t>
      </w:r>
      <w:r>
        <w:rPr>
          <w:rFonts w:ascii="PT Astra Serif" w:hAnsi="PT Astra Serif" w:eastAsia="PT Astra Serif" w:cs="PT Astra Serif"/>
          <w:szCs w:val="26"/>
        </w:rPr>
        <w:t xml:space="preserve"> в размере 50% от общего объема дотации</w:t>
      </w:r>
      <w:r>
        <w:rPr>
          <w:rFonts w:ascii="PT Astra Serif" w:hAnsi="PT Astra Serif" w:eastAsia="PT Astra Serif" w:cs="PT Astra Serif"/>
          <w:szCs w:val="26"/>
        </w:rPr>
        <w:t xml:space="preserve"> (далее – Дотация – 2)</w:t>
      </w:r>
      <w:r>
        <w:rPr>
          <w:rFonts w:ascii="PT Astra Serif" w:hAnsi="PT Astra Serif" w:eastAsia="PT Astra Serif" w:cs="PT Astra Serif"/>
          <w:szCs w:val="26"/>
        </w:rPr>
        <w:t xml:space="preserve">;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pStyle w:val="882"/>
        <w:numPr>
          <w:ilvl w:val="0"/>
          <w:numId w:val="14"/>
        </w:numPr>
        <w:ind w:left="0" w:firstLine="709"/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Распределение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Дотаци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и 2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между муниципальными образованиями Томской области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осуществляется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в соответствии с пунктами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.1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-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.7.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настоящей Методики.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pStyle w:val="882"/>
        <w:ind w:left="0"/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.1.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Дотаци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я </w:t>
      </w: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 w:eastAsia="PT Astra Serif" w:cs="PT Astra Serif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распределяется между пятью </w:t>
      </w:r>
      <w:r>
        <w:rPr>
          <w:rFonts w:ascii="PT Astra Serif" w:hAnsi="PT Astra Serif" w:eastAsia="PT Astra Serif" w:cs="PT Astra Serif"/>
          <w:szCs w:val="26"/>
        </w:rPr>
        <w:t xml:space="preserve">муниципальными образованиями Томской области, набравшими наибольшее количество баллов по результатам итоговой оценки достижения показателей, указанных в </w:t>
      </w:r>
      <w:r>
        <w:rPr>
          <w:rFonts w:ascii="PT Astra Serif" w:hAnsi="PT Astra Serif" w:eastAsia="PT Astra Serif" w:cs="PT Astra Serif"/>
          <w:szCs w:val="26"/>
        </w:rPr>
        <w:t xml:space="preserve">пункте </w:t>
      </w:r>
      <w:r>
        <w:rPr>
          <w:rFonts w:ascii="PT Astra Serif" w:hAnsi="PT Astra Serif" w:eastAsia="PT Astra Serif" w:cs="PT Astra Serif"/>
          <w:szCs w:val="26"/>
        </w:rPr>
        <w:t xml:space="preserve">2.7.</w:t>
      </w:r>
      <w:r>
        <w:rPr>
          <w:rFonts w:ascii="PT Astra Serif" w:hAnsi="PT Astra Serif" w:eastAsia="PT Astra Serif" w:cs="PT Astra Serif"/>
          <w:szCs w:val="26"/>
        </w:rPr>
        <w:t xml:space="preserve"> </w:t>
      </w:r>
      <w:r>
        <w:rPr>
          <w:rFonts w:ascii="PT Astra Serif" w:hAnsi="PT Astra Serif" w:eastAsia="PT Astra Serif" w:cs="PT Astra Serif"/>
          <w:szCs w:val="26"/>
        </w:rPr>
        <w:t xml:space="preserve">настоящей Методик</w:t>
      </w:r>
      <w:r>
        <w:rPr>
          <w:rFonts w:ascii="PT Astra Serif" w:hAnsi="PT Astra Serif" w:eastAsia="PT Astra Serif" w:cs="PT Astra Serif"/>
          <w:szCs w:val="26"/>
        </w:rPr>
        <w:t xml:space="preserve">и</w:t>
      </w:r>
      <w:r>
        <w:rPr>
          <w:rFonts w:ascii="PT Astra Serif" w:hAnsi="PT Astra Serif" w:eastAsia="PT Astra Serif" w:cs="PT Astra Serif"/>
          <w:szCs w:val="26"/>
        </w:rPr>
        <w:t xml:space="preserve">.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Cs w:val="26"/>
        </w:rPr>
        <w:t xml:space="preserve">2.2. </w:t>
      </w:r>
      <w:r>
        <w:rPr>
          <w:rFonts w:ascii="PT Astra Serif" w:hAnsi="PT Astra Serif" w:eastAsia="PT Astra Serif" w:cs="PT Astra Serif"/>
          <w:szCs w:val="26"/>
        </w:rPr>
        <w:t xml:space="preserve">В случае, когда количество претендентов на получение </w:t>
      </w:r>
      <w:r>
        <w:rPr>
          <w:rFonts w:ascii="PT Astra Serif" w:hAnsi="PT Astra Serif" w:eastAsia="PT Astra Serif" w:cs="PT Astra Serif"/>
          <w:szCs w:val="26"/>
        </w:rPr>
        <w:t xml:space="preserve">Д</w:t>
      </w:r>
      <w:r>
        <w:rPr>
          <w:rFonts w:ascii="PT Astra Serif" w:hAnsi="PT Astra Serif" w:eastAsia="PT Astra Serif" w:cs="PT Astra Serif"/>
          <w:szCs w:val="26"/>
        </w:rPr>
        <w:t xml:space="preserve">отаци</w:t>
      </w:r>
      <w:r>
        <w:rPr>
          <w:rFonts w:ascii="PT Astra Serif" w:hAnsi="PT Astra Serif" w:eastAsia="PT Astra Serif" w:cs="PT Astra Serif"/>
          <w:szCs w:val="26"/>
        </w:rPr>
        <w:t xml:space="preserve">и 2 </w:t>
      </w:r>
      <w:r>
        <w:rPr>
          <w:rFonts w:ascii="PT Astra Serif" w:hAnsi="PT Astra Serif" w:eastAsia="PT Astra Serif" w:cs="PT Astra Serif"/>
          <w:szCs w:val="26"/>
        </w:rPr>
        <w:t xml:space="preserve">больше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, чем указано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пункт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е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2.1.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настоящей Методики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, то отбор среди этих муниципальных образований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Томской области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осуществляется по максимальному росту поступлений налоговых и неналоговых доходов консолидированного бюджета муниципального образования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Томской области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относительно соответствующего периода прошлого года.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2.3.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Общая оценка муниципальных образований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Томской области </w:t>
      </w:r>
      <w:r>
        <w:rPr>
          <w:rFonts w:ascii="PT Astra Serif" w:hAnsi="PT Astra Serif"/>
          <w:szCs w:val="26"/>
        </w:rPr>
        <w:t xml:space="preserve">формируется </w:t>
      </w:r>
      <w:r>
        <w:rPr>
          <w:rFonts w:ascii="PT Astra Serif" w:hAnsi="PT Astra Serif"/>
          <w:szCs w:val="26"/>
        </w:rPr>
        <w:t xml:space="preserve">по результатам значений двух</w:t>
      </w:r>
      <w:r>
        <w:rPr>
          <w:rFonts w:ascii="PT Astra Serif" w:hAnsi="PT Astra Serif"/>
          <w:szCs w:val="26"/>
        </w:rPr>
        <w:t xml:space="preserve"> групп показателей: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pStyle w:val="882"/>
        <w:numPr>
          <w:ilvl w:val="0"/>
          <w:numId w:val="21"/>
        </w:numPr>
        <w:ind w:left="0" w:firstLine="709"/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показатели, 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характеризующи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е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развитие налоговой базы местных бюджетов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;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pStyle w:val="882"/>
        <w:numPr>
          <w:ilvl w:val="0"/>
          <w:numId w:val="21"/>
        </w:numPr>
        <w:ind w:left="0" w:firstLine="709"/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Cs w:val="26"/>
        </w:rPr>
        <w:t xml:space="preserve">показател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и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, характеризующи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е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испо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лнение по региональным проектам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и управление расходами.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pStyle w:val="882"/>
        <w:numPr>
          <w:ilvl w:val="1"/>
          <w:numId w:val="22"/>
        </w:numPr>
        <w:ind w:left="0" w:firstLine="709"/>
        <w:jc w:val="both"/>
        <w:spacing w:line="276" w:lineRule="auto"/>
        <w:tabs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 В целях распределения </w:t>
      </w:r>
      <w:r>
        <w:rPr>
          <w:rFonts w:ascii="PT Astra Serif" w:hAnsi="PT Astra Serif"/>
          <w:szCs w:val="26"/>
        </w:rPr>
        <w:t xml:space="preserve">Д</w:t>
      </w:r>
      <w:r>
        <w:rPr>
          <w:rFonts w:ascii="PT Astra Serif" w:hAnsi="PT Astra Serif"/>
          <w:szCs w:val="26"/>
        </w:rPr>
        <w:t xml:space="preserve">отаци</w:t>
      </w:r>
      <w:r>
        <w:rPr>
          <w:rFonts w:ascii="PT Astra Serif" w:hAnsi="PT Astra Serif"/>
          <w:szCs w:val="26"/>
        </w:rPr>
        <w:t xml:space="preserve">и 2 </w:t>
      </w:r>
      <w:r>
        <w:rPr>
          <w:rFonts w:ascii="PT Astra Serif" w:hAnsi="PT Astra Serif"/>
          <w:szCs w:val="26"/>
        </w:rPr>
        <w:t xml:space="preserve">общая оценка </w:t>
      </w:r>
      <w:r>
        <w:rPr>
          <w:rFonts w:ascii="PT Astra Serif" w:hAnsi="PT Astra Serif"/>
          <w:szCs w:val="26"/>
        </w:rPr>
        <w:t xml:space="preserve">по соответствующему </w:t>
      </w:r>
      <w:r>
        <w:rPr>
          <w:rFonts w:ascii="PT Astra Serif" w:hAnsi="PT Astra Serif"/>
          <w:szCs w:val="26"/>
        </w:rPr>
        <w:t xml:space="preserve">муниципально</w:t>
      </w:r>
      <w:r>
        <w:rPr>
          <w:rFonts w:ascii="PT Astra Serif" w:hAnsi="PT Astra Serif"/>
          <w:szCs w:val="26"/>
        </w:rPr>
        <w:t xml:space="preserve">му</w:t>
      </w:r>
      <w:r>
        <w:rPr>
          <w:rFonts w:ascii="PT Astra Serif" w:hAnsi="PT Astra Serif"/>
          <w:szCs w:val="26"/>
        </w:rPr>
        <w:t xml:space="preserve"> образовани</w:t>
      </w:r>
      <w:r>
        <w:rPr>
          <w:rFonts w:ascii="PT Astra Serif" w:hAnsi="PT Astra Serif"/>
          <w:szCs w:val="26"/>
        </w:rPr>
        <w:t xml:space="preserve">ю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Томской области</w:t>
      </w:r>
      <w:r>
        <w:rPr>
          <w:rFonts w:ascii="PT Astra Serif" w:hAnsi="PT Astra Serif"/>
          <w:szCs w:val="26"/>
        </w:rPr>
        <w:t xml:space="preserve"> определяется по формуле: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center"/>
        <w:spacing w:line="276" w:lineRule="auto"/>
        <w:rPr>
          <w:rFonts w:ascii="PT Astra Serif" w:hAnsi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center"/>
        <w:spacing w:line="276" w:lineRule="auto"/>
        <w:rPr>
          <w:rFonts w:ascii="PT Astra Serif" w:hAnsi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О</w:t>
      </w:r>
      <w:r>
        <w:rPr>
          <w:rFonts w:ascii="PT Astra Serif" w:hAnsi="PT Astra Serif"/>
          <w:szCs w:val="26"/>
          <w:lang w:val="en-US"/>
        </w:rPr>
        <w:t xml:space="preserve">i</w:t>
      </w:r>
      <w:r>
        <w:rPr>
          <w:rFonts w:ascii="PT Astra Serif" w:hAnsi="PT Astra Serif"/>
          <w:szCs w:val="26"/>
        </w:rPr>
        <w:t xml:space="preserve"> = </w:t>
      </w:r>
      <m:oMath>
        <m:r>
          <w:rPr>
            <w:rFonts w:ascii="Cambria Math" w:hAnsi="PT Astra Serif"/>
            <w:szCs w:val="26"/>
          </w:rPr>
          <m:rPr/>
          <m:t>∑</m:t>
        </m:r>
      </m:oMath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  <w:lang w:val="en-US"/>
        </w:rPr>
        <w:t xml:space="preserve">i</w:t>
      </w:r>
      <w:r>
        <w:rPr>
          <w:rFonts w:ascii="PT Astra Serif" w:hAnsi="PT Astra Serif"/>
          <w:szCs w:val="26"/>
        </w:rPr>
        <w:t xml:space="preserve">Д + </w:t>
      </w:r>
      <m:oMath>
        <m:r>
          <w:rPr>
            <w:rFonts w:ascii="Cambria Math" w:hAnsi="PT Astra Serif"/>
            <w:szCs w:val="26"/>
          </w:rPr>
          <m:rPr/>
          <m:t>∑</m:t>
        </m:r>
      </m:oMath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  <w:lang w:val="en-US"/>
        </w:rPr>
        <w:t xml:space="preserve">i</w:t>
      </w:r>
      <w:r>
        <w:rPr>
          <w:rFonts w:ascii="PT Astra Serif" w:hAnsi="PT Astra Serif"/>
          <w:szCs w:val="26"/>
        </w:rPr>
        <w:t xml:space="preserve">Р</w:t>
      </w:r>
      <m:oMath>
        <m:r>
          <w:rPr>
            <w:rFonts w:ascii="Cambria Math" w:hAnsi="Cambria Math"/>
            <w:szCs w:val="26"/>
          </w:rPr>
          <m:rPr/>
          <m:t>*</m:t>
        </m:r>
      </m:oMath>
      <w:r>
        <w:rPr>
          <w:rFonts w:ascii="PT Astra Serif" w:hAnsi="PT Astra Serif"/>
          <w:szCs w:val="26"/>
        </w:rPr>
        <w:t xml:space="preserve">В, где: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 w:eastAsia="PT Astra Serif" w:cs="PT Astra Serif"/>
          <w:color w:val="000000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  <w:lang w:val="en-US"/>
        </w:rPr>
        <w:t xml:space="preserve">i</w:t>
      </w:r>
      <w:r>
        <w:rPr>
          <w:rFonts w:ascii="PT Astra Serif" w:hAnsi="PT Astra Serif"/>
          <w:szCs w:val="26"/>
        </w:rPr>
        <w:t xml:space="preserve">Д- оценка </w:t>
      </w:r>
      <w:r>
        <w:rPr>
          <w:rFonts w:ascii="PT Astra Serif" w:hAnsi="PT Astra Serif"/>
          <w:szCs w:val="26"/>
          <w:lang w:val="en-US"/>
        </w:rPr>
        <w:t xml:space="preserve">i</w:t>
      </w:r>
      <w:r>
        <w:rPr>
          <w:rFonts w:ascii="PT Astra Serif" w:hAnsi="PT Astra Serif"/>
          <w:szCs w:val="26"/>
        </w:rPr>
        <w:t xml:space="preserve">-го показателя, 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характеризующего развитие налоговой базы местных бюджетов;</w:t>
      </w:r>
      <w:r>
        <w:rPr>
          <w:rFonts w:ascii="PT Astra Serif" w:hAnsi="PT Astra Serif" w:eastAsia="PT Astra Serif" w:cs="PT Astra Serif"/>
          <w:color w:val="000000"/>
          <w:szCs w:val="26"/>
        </w:rPr>
      </w:r>
      <w:r>
        <w:rPr>
          <w:rFonts w:ascii="PT Astra Serif" w:hAnsi="PT Astra Serif" w:eastAsia="PT Astra Serif" w:cs="PT Astra Serif"/>
          <w:color w:val="000000"/>
          <w:szCs w:val="26"/>
        </w:rPr>
      </w:r>
    </w:p>
    <w:p>
      <w:pPr>
        <w:jc w:val="both"/>
        <w:spacing w:line="276" w:lineRule="auto"/>
        <w:rPr>
          <w:rFonts w:ascii="PT Astra Serif" w:hAnsi="PT Astra Serif" w:eastAsia="PT Astra Serif" w:cs="PT Astra Serif"/>
          <w:color w:val="000000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  <w:lang w:val="en-US"/>
        </w:rPr>
        <w:t xml:space="preserve">i</w:t>
      </w:r>
      <w:r>
        <w:rPr>
          <w:rFonts w:ascii="PT Astra Serif" w:hAnsi="PT Astra Serif"/>
          <w:szCs w:val="26"/>
        </w:rPr>
        <w:t xml:space="preserve">Р – оценка </w:t>
      </w:r>
      <w:r>
        <w:rPr>
          <w:rFonts w:ascii="PT Astra Serif" w:hAnsi="PT Astra Serif"/>
          <w:szCs w:val="26"/>
          <w:lang w:val="en-US"/>
        </w:rPr>
        <w:t xml:space="preserve">i</w:t>
      </w:r>
      <w:r>
        <w:rPr>
          <w:rFonts w:ascii="PT Astra Serif" w:hAnsi="PT Astra Serif"/>
          <w:szCs w:val="26"/>
        </w:rPr>
        <w:t xml:space="preserve">-го показателя,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характеризующего исполнение по региональным про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ектам 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и управление расходами;</w:t>
      </w:r>
      <w:r>
        <w:rPr>
          <w:rFonts w:ascii="PT Astra Serif" w:hAnsi="PT Astra Serif" w:eastAsia="PT Astra Serif" w:cs="PT Astra Serif"/>
          <w:color w:val="000000"/>
          <w:szCs w:val="26"/>
        </w:rPr>
      </w:r>
      <w:r>
        <w:rPr>
          <w:rFonts w:ascii="PT Astra Serif" w:hAnsi="PT Astra Serif" w:eastAsia="PT Astra Serif" w:cs="PT Astra Serif"/>
          <w:color w:val="000000"/>
          <w:szCs w:val="26"/>
        </w:rPr>
      </w:r>
    </w:p>
    <w:p>
      <w:pPr>
        <w:jc w:val="both"/>
        <w:spacing w:line="276" w:lineRule="auto"/>
        <w:rPr>
          <w:rFonts w:ascii="PT Astra Serif" w:hAnsi="PT Astra Serif" w:eastAsia="PT Astra Serif" w:cs="PT Astra Serif"/>
          <w:color w:val="000000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Cs w:val="26"/>
        </w:rPr>
        <w:t xml:space="preserve">В - удельный вес группы показателей, характеризующих испол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нение по региональным проектам 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и управление расходами равный 0,7. </w:t>
      </w:r>
      <w:r>
        <w:rPr>
          <w:rFonts w:ascii="PT Astra Serif" w:hAnsi="PT Astra Serif" w:eastAsia="PT Astra Serif" w:cs="PT Astra Serif"/>
          <w:color w:val="000000"/>
          <w:szCs w:val="26"/>
        </w:rPr>
      </w:r>
      <w:r>
        <w:rPr>
          <w:rFonts w:ascii="PT Astra Serif" w:hAnsi="PT Astra Serif" w:eastAsia="PT Astra Serif" w:cs="PT Astra Serif"/>
          <w:color w:val="000000"/>
          <w:szCs w:val="26"/>
        </w:rPr>
      </w:r>
    </w:p>
    <w:p>
      <w:pPr>
        <w:jc w:val="both"/>
        <w:spacing w:line="276" w:lineRule="auto"/>
        <w:rPr>
          <w:rFonts w:ascii="PT Astra Serif" w:hAnsi="PT Astra Serif" w:eastAsia="PT Astra Serif" w:cs="PT Astra Serif"/>
          <w:color w:val="000000" w:themeColor="text1"/>
          <w:szCs w:val="26"/>
        </w:rPr>
      </w:pPr>
      <w:r>
        <w:rPr>
          <w:rFonts w:ascii="PT Astra Serif" w:hAnsi="PT Astra Serif"/>
          <w:szCs w:val="26"/>
        </w:rPr>
        <w:t xml:space="preserve">2.5.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Размер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отаци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и 2 </w:t>
      </w:r>
      <w:r>
        <w:rPr>
          <w:rFonts w:ascii="PT Astra Serif" w:hAnsi="PT Astra Serif" w:eastAsia="PT Astra Serif" w:cs="PT Astra Serif"/>
          <w:szCs w:val="26"/>
        </w:rPr>
        <w:t xml:space="preserve">распределяется</w:t>
      </w:r>
      <w:r>
        <w:rPr>
          <w:rFonts w:ascii="PT Astra Serif" w:hAnsi="PT Astra Serif" w:eastAsia="PT Astra Serif" w:cs="PT Astra Serif"/>
          <w:szCs w:val="26"/>
        </w:rPr>
        <w:t xml:space="preserve"> между пятью муниципальными образованиями Томской области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следующим образом: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- муниципальному образованию, </w:t>
      </w:r>
      <w:r>
        <w:rPr>
          <w:rFonts w:ascii="PT Astra Serif" w:hAnsi="PT Astra Serif"/>
          <w:szCs w:val="26"/>
        </w:rPr>
        <w:t xml:space="preserve">занявшему первое место по результатам итоговой оценки - 30 процентов </w:t>
      </w:r>
      <w:bookmarkStart w:id="1" w:name="_Hlk179373940"/>
      <w:r>
        <w:rPr>
          <w:rFonts w:ascii="PT Astra Serif" w:hAnsi="PT Astra Serif"/>
          <w:szCs w:val="26"/>
        </w:rPr>
        <w:t xml:space="preserve">от объема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отации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2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;</w:t>
      </w:r>
      <w:bookmarkEnd w:id="1"/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муниципальному образованию, </w:t>
      </w:r>
      <w:r>
        <w:rPr>
          <w:rFonts w:ascii="PT Astra Serif" w:hAnsi="PT Astra Serif"/>
          <w:szCs w:val="26"/>
        </w:rPr>
        <w:t xml:space="preserve">занявшему второе место по результатам итоговой оценки - 25 процентов от объема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Дотации 2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;</w:t>
      </w:r>
      <w:r>
        <w:rPr>
          <w:rFonts w:ascii="PT Astra Serif" w:hAnsi="PT Astra Serif" w:cs="PT Astra Serif"/>
          <w:color w:val="000000" w:themeColor="text1"/>
          <w:szCs w:val="26"/>
        </w:rPr>
      </w:r>
      <w:r>
        <w:rPr>
          <w:rFonts w:ascii="PT Astra Serif" w:hAnsi="PT Astra Serif" w:cs="PT Astra Serif"/>
          <w:color w:val="000000" w:themeColor="text1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- муниципальному образованию, </w:t>
      </w:r>
      <w:r>
        <w:rPr>
          <w:rFonts w:ascii="PT Astra Serif" w:hAnsi="PT Astra Serif"/>
          <w:szCs w:val="26"/>
        </w:rPr>
        <w:t xml:space="preserve">занявшему третье место по результатам итоговой оценки - 20 процентов от объема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Дотации 2</w:t>
      </w:r>
      <w:r>
        <w:rPr>
          <w:rFonts w:ascii="PT Astra Serif" w:hAnsi="PT Astra Serif"/>
          <w:szCs w:val="26"/>
        </w:rPr>
        <w:t xml:space="preserve">;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муниципальному образованию, </w:t>
      </w:r>
      <w:r>
        <w:rPr>
          <w:rFonts w:ascii="PT Astra Serif" w:hAnsi="PT Astra Serif"/>
          <w:szCs w:val="26"/>
        </w:rPr>
        <w:t xml:space="preserve">занявшему четвертое место по результатам итоговой оценки - 15 процентов от объема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Дотации 2</w:t>
      </w:r>
      <w:r>
        <w:rPr>
          <w:rFonts w:ascii="PT Astra Serif" w:hAnsi="PT Astra Serif"/>
          <w:szCs w:val="26"/>
        </w:rPr>
        <w:t xml:space="preserve">;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- дотация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муниципальному образованию, </w:t>
      </w:r>
      <w:r>
        <w:rPr>
          <w:rFonts w:ascii="PT Astra Serif" w:hAnsi="PT Astra Serif"/>
          <w:szCs w:val="26"/>
        </w:rPr>
        <w:t xml:space="preserve">занявшему пятое место по результатам итоговой оценки - 10 процентов от объема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Дотации 2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/>
          <w:szCs w:val="26"/>
        </w:rPr>
        <w:t xml:space="preserve">.6.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Распределение дотаций по муниципальным образованиям утверждается распоряжением Губернатора Томской области на основании решения Комиссии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по распределению дотаций в целях поощрения </w:t>
      </w:r>
      <w:r>
        <w:rPr>
          <w:rFonts w:ascii="PT Astra Serif" w:hAnsi="PT Astra Serif" w:cs="PT Astra Serif"/>
          <w:szCs w:val="26"/>
        </w:rPr>
        <w:t xml:space="preserve">достижения наилучших показателей социально-экономичес</w:t>
      </w:r>
      <w:r>
        <w:rPr>
          <w:rFonts w:ascii="PT Astra Serif" w:hAnsi="PT Astra Serif" w:eastAsia="PT Astra Serif" w:cs="PT Astra Serif"/>
          <w:szCs w:val="26"/>
        </w:rPr>
        <w:t xml:space="preserve">кого развития муниципальных образований,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характеризующих развитие налоговой базы местных бюджетов и показателей, характеризующих исполнение по региональным проектам и управление расходами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, </w:t>
      </w:r>
      <w:r>
        <w:rPr>
          <w:rFonts w:ascii="PT Astra Serif" w:hAnsi="PT Astra Serif"/>
          <w:szCs w:val="26"/>
        </w:rPr>
        <w:t xml:space="preserve">состав и порядок работы которой определены согласно Приложениям №1 и №2 к Правилам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предоставления дотаций из областного бюджета местным бюджетам в целях поощрения достижения наилучших показателей социально-экономического развития муниципальных образований Томской области, установленным в Приложении №1 к настоящему Постановлению.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jc w:val="both"/>
        <w:spacing w:line="276" w:lineRule="auto"/>
        <w:rPr>
          <w:rFonts w:ascii="PT Astra Serif" w:hAnsi="PT Astra Serif" w:eastAsia="PT Astra Serif" w:cs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Cs w:val="26"/>
        </w:rPr>
        <w:t xml:space="preserve">2</w:t>
      </w:r>
      <w:r>
        <w:rPr>
          <w:rFonts w:ascii="PT Astra Serif" w:hAnsi="PT Astra Serif" w:eastAsia="PT Astra Serif" w:cs="PT Astra Serif"/>
          <w:szCs w:val="26"/>
        </w:rPr>
        <w:t xml:space="preserve">.7. </w:t>
      </w:r>
      <w:r>
        <w:rPr>
          <w:rFonts w:ascii="PT Astra Serif" w:hAnsi="PT Astra Serif" w:eastAsia="PT Astra Serif" w:cs="PT Astra Serif"/>
          <w:szCs w:val="26"/>
        </w:rPr>
        <w:t xml:space="preserve">Для оценки муниципальных образований </w:t>
      </w:r>
      <w:r>
        <w:rPr>
          <w:rFonts w:ascii="PT Astra Serif" w:hAnsi="PT Astra Serif" w:eastAsia="PT Astra Serif" w:cs="PT Astra Serif"/>
          <w:szCs w:val="26"/>
        </w:rPr>
        <w:t xml:space="preserve">Томской области </w:t>
      </w:r>
      <w:r>
        <w:rPr>
          <w:rFonts w:ascii="PT Astra Serif" w:hAnsi="PT Astra Serif" w:eastAsia="PT Astra Serif" w:cs="PT Astra Serif"/>
          <w:szCs w:val="26"/>
        </w:rPr>
        <w:t xml:space="preserve">используются следующие показатели 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и их балльная оценка</w:t>
      </w:r>
      <w:r>
        <w:rPr>
          <w:rFonts w:ascii="PT Astra Serif" w:hAnsi="PT Astra Serif" w:eastAsia="PT Astra Serif" w:cs="PT Astra Serif"/>
          <w:szCs w:val="26"/>
        </w:rPr>
        <w:t xml:space="preserve">: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 w:eastAsia="PT Astra Serif" w:cs="PT Astra Serif"/>
          <w:color w:val="000000" w:themeColor="text1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tbl>
      <w:tblPr>
        <w:tblStyle w:val="895"/>
        <w:tblpPr w:horzAnchor="margin" w:tblpXSpec="right" w:vertAnchor="text" w:tblpY="71" w:leftFromText="180" w:topFromText="0" w:rightFromText="180" w:bottomFromText="0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803"/>
        <w:gridCol w:w="212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N пп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Наименование показателей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Балльная 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  <w:p>
            <w:pPr>
              <w:ind w:firstLine="0"/>
              <w:jc w:val="center"/>
              <w:spacing w:line="276" w:lineRule="atLeast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оценка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496" w:type="dxa"/>
            <w:vAlign w:val="center"/>
            <w:textDirection w:val="lrTb"/>
            <w:noWrap w:val="false"/>
          </w:tcPr>
          <w:p>
            <w:pPr>
              <w:pStyle w:val="882"/>
              <w:numPr>
                <w:ilvl w:val="0"/>
                <w:numId w:val="3"/>
              </w:numPr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Показатели, характеризующие развитие налоговой базы местных бюджетов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1.1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hd w:val="clear" w:color="ffffff" w:fill="ffff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Рост поступлений налоговых и неналоговых доходов консолидированного бюджета муниципального образования относительно соответствующего периода прошлого года</w:t>
            </w:r>
            <w:r>
              <w:rPr>
                <w:rFonts w:ascii="PT Astra Serif" w:hAnsi="PT Astra Serif" w:cs="PT Astra Serif"/>
                <w:szCs w:val="26"/>
              </w:rPr>
              <w:t xml:space="preserve"> (за исключением поступлений от экологических платежей и дорожного фонда):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vertAlign w:val="subscript"/>
              </w:rPr>
              <w:t xml:space="preserve">1.1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=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Днi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/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Дн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(i-1) x 100%, где:</w:t>
            </w:r>
            <w:r>
              <w:rPr>
                <w:rFonts w:ascii="PT Astra Serif" w:hAnsi="PT Astra Serif"/>
                <w:szCs w:val="26"/>
              </w:rPr>
            </w:r>
            <w:r>
              <w:rPr>
                <w:rFonts w:ascii="PT Astra Serif" w:hAnsi="PT Astra Serif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Днi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–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поступления налоговых и неналоговых доходов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консолидированного бюджета муниципального образования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за отчетный период;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Дн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(i-1) –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поступления налоговых и неналоговых доходов консолидированного бюджета муниципального образования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за период, предшествующий отчетному.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hd w:val="clear" w:color="ffffff" w:fill="ffffff"/>
              <w:rPr>
                <w:rFonts w:ascii="PT Astra Serif" w:hAnsi="PT Astra Serif" w:eastAsia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 xml:space="preserve">110% и более</w:t>
            </w: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eastAsia="PT Astra Serif" w:cs="PT Astra Serif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hd w:val="clear" w:color="ffffff" w:fill="ffff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 xml:space="preserve">от 105% до 110%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szCs w:val="26"/>
              </w:rPr>
              <w:t xml:space="preserve">3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hd w:val="clear" w:color="ffffff" w:fill="ffff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 xml:space="preserve">от 101% до 105%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szCs w:val="26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31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1.2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Рост поступлений в консолидированный бюджет муниципального образования местных налогов (земельного налога, налога на имущество физических лиц):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vertAlign w:val="subscript"/>
              </w:rPr>
              <w:t xml:space="preserve">1.2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=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Мнi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/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Мн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(i-1) x 100%, где:</w:t>
            </w:r>
            <w:r>
              <w:rPr>
                <w:rFonts w:ascii="PT Astra Serif" w:hAnsi="PT Astra Serif"/>
                <w:szCs w:val="26"/>
              </w:rPr>
            </w:r>
            <w:r>
              <w:rPr>
                <w:rFonts w:ascii="PT Astra Serif" w:hAnsi="PT Astra Serif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Мнi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–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поступления земельного налога и налога на имущество физических лиц в консолидированный бюджет муниципального образования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за отчетный период;</w:t>
            </w: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eastAsia="PT Astra Serif" w:cs="PT Astra Serif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Мн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(i-1) –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поступления земельного налога и налога на имущество физических лиц в консолидированный бюджет муниципального образования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за период, предшествующий отчетному.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110% и более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5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szCs w:val="26"/>
              </w:rPr>
              <w:t xml:space="preserve">от 105% до 110%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от 101% до 105%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2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1.3.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Прирост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начислений по  налогу на имущество физических лиц, связанный с включением по предложению органа местного самоуправления объектов недвижимого имущества в Перечень объектов для целей налогообложения, формируемый в соответствии с пунктом 7 статьи 378.2 НК РФ: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vertAlign w:val="subscript"/>
              </w:rPr>
              <w:t xml:space="preserve">1.8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= И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/ И(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-1)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100%-100, где: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- сумма налога, подлежащая уплате в бюджет по объектам налогообложения, включенным в перечень, определяемый в соответствии с пунктом 7 статьи 378.2 НК РФ за отчетный  период (строка 3570 раздела 3 отчета по форме № 5-МН).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И(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-1)  -  сумма налога, подлежащая уплате в бюджет по объектам налогообложения, включенным в перечень, определяемый в соответствии с пунктом 7 статьи 378.2 НК РФ за период, предшествующий отчетному (строка 3570 раздела 3 отчета по форме № 5-МН).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10% и более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от 1%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до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%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1.4.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Действующая на территории муниципального образования регрессивная система налогообложения по налогу на имущество физических лиц в отчетном году: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eastAsia="PT Astra Serif" w:cs="PT Astra Serif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отсутствует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1.5.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Сокращение объема задолженности по налоговым и неналоговым платежам в бюджет муниципального образования, включая пени и штрафы (без учета отсроченных (рассроченных) и приостановленных к взысканию платежей) за отчетный период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vertAlign w:val="subscript"/>
              </w:rPr>
              <w:t xml:space="preserve">1.3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=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Знi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/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Зн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(i-1)  x 100%, где: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Зн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- задолженнос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ть по налоговым и неналоговым платежам в бюджет муниципального образования, включая пени и штрафы (без учета отсроченных (рассроченных) и приостановленных к взысканию платежей (по нормативам, установленным федеральным законодательством и законодательством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Томской области) на 1 января года, следующего за отчетным финансовым годом;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Зн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-1) - задолженность по налоговым и неналоговым платежам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 в бюджет муниципального образования, включая пени и штрафы (без учета отсроченных (рассроченных) и приостановленных к взысканию платежей (по нормативам, установленным федеральным законодательством и законодательством Томской области) на 1 января отчетного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финансового года</w:t>
            </w:r>
            <w:r>
              <w:rPr>
                <w:rFonts w:ascii="PT Astra Serif" w:hAnsi="PT Astra Serif" w:cs="PT Astra Serif"/>
              </w:rPr>
              <w:t xml:space="preserve">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4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</w:pPr>
            <w:r>
              <w:t xml:space="preserve">менее 100%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4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1.6.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Сокращение объема просроченной дебиторской задолженности муниципального образования по платежам в бюджет на конец отчетного финансового года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vertAlign w:val="subscript"/>
              </w:rPr>
              <w:t xml:space="preserve">1.5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=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Зд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/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-1)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x 100%, где: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– общая сумма просроченной дебиторской задолженности муниципального образования по платежам в бюджет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на 1 января года, следующего за отчетным финансовым годом;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Зд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-1) 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общая сумма просроченной дебиторской задолженности муниципального образования по платежам в бюджет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на 1 января отчетного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финансового года</w:t>
            </w:r>
            <w:r>
              <w:rPr>
                <w:rFonts w:ascii="PT Astra Serif" w:hAnsi="PT Astra Serif" w:cs="PT Astra Serif"/>
              </w:rPr>
              <w:t xml:space="preserve">. </w:t>
            </w:r>
            <w:r>
              <w:rPr>
                <w:rFonts w:ascii="PT Astra Serif" w:hAnsi="PT Astra Serif" w:cs="PT Astra Serif"/>
                <w:i/>
                <w:iCs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4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szCs w:val="26"/>
                <w:highlight w:val="yellow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менее 100% или отсутствие задолженности </w:t>
            </w:r>
            <w:r>
              <w:rPr>
                <w:rFonts w:ascii="PT Astra Serif" w:hAnsi="PT Astra Serif" w:eastAsia="PT Astra Serif" w:cs="PT Astra Serif"/>
                <w:szCs w:val="26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zCs w:val="26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1.7.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/>
                <w:color w:val="000000" w:themeColor="text1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Согласие представительных органов муниципальных образований  на использование в отчетном финансовом году дополнительного норматива по налогу на доходы физических лиц  </w:t>
            </w:r>
            <w:r>
              <w:rPr>
                <w:rFonts w:ascii="PT Astra Serif" w:hAnsi="PT Astra Serif"/>
                <w:color w:val="000000" w:themeColor="text1"/>
                <w:szCs w:val="26"/>
              </w:rPr>
            </w:r>
            <w:r>
              <w:rPr>
                <w:rFonts w:ascii="PT Astra Serif" w:hAnsi="PT Astra Serif"/>
                <w:color w:val="000000" w:themeColor="text1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auto" w:sz="4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наличие согласия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gridSpan w:val="3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49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2.Показатели, </w:t>
            </w:r>
            <w:bookmarkStart w:id="2" w:name="_Hlk179451943"/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характеризующие исполнение по региональным проектам  и управление расходами</w:t>
            </w:r>
            <w:bookmarkEnd w:id="2"/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Кассовое исполнение расходов консолидированного бюджета муниципального образования на реализацию региональных проектов Томской области за отчетный период (по отношению к плану):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</w:rPr>
              <w:t xml:space="preserve">П</w:t>
            </w:r>
            <w:r>
              <w:rPr>
                <w:rFonts w:ascii="PT Astra Serif" w:hAnsi="PT Astra Serif" w:cs="PT Astra Serif"/>
                <w:color w:val="000000"/>
                <w:vertAlign w:val="subscript"/>
              </w:rPr>
              <w:t xml:space="preserve">2.1</w:t>
            </w:r>
            <w:r>
              <w:rPr>
                <w:rFonts w:ascii="PT Astra Serif" w:hAnsi="PT Astra Serif" w:cs="PT Astra Serif"/>
                <w:color w:val="000000"/>
              </w:rPr>
              <w:t xml:space="preserve">= (</w:t>
            </w:r>
            <w:r>
              <w:rPr>
                <w:rFonts w:ascii="PT Astra Serif" w:hAnsi="PT Astra Serif" w:cs="PT Astra Serif"/>
                <w:color w:val="000000"/>
              </w:rPr>
              <w:t xml:space="preserve">РПи</w:t>
            </w:r>
            <w:r>
              <w:rPr>
                <w:rFonts w:ascii="PT Astra Serif" w:hAnsi="PT Astra Serif" w:cs="PT Astra Serif"/>
                <w:color w:val="000000"/>
              </w:rPr>
              <w:t xml:space="preserve">/</w:t>
            </w:r>
            <w:r>
              <w:rPr>
                <w:rFonts w:ascii="PT Astra Serif" w:hAnsi="PT Astra Serif" w:cs="PT Astra Serif"/>
                <w:color w:val="000000"/>
              </w:rPr>
              <w:t xml:space="preserve">РПп</w:t>
            </w:r>
            <w:r>
              <w:rPr>
                <w:rFonts w:ascii="PT Astra Serif" w:hAnsi="PT Astra Serif" w:cs="PT Astra Serif"/>
                <w:color w:val="000000"/>
              </w:rPr>
              <w:t xml:space="preserve">*100), где: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</w:rPr>
              <w:t xml:space="preserve">РПи</w:t>
            </w:r>
            <w:r>
              <w:rPr>
                <w:rFonts w:ascii="PT Astra Serif" w:hAnsi="PT Astra Serif" w:cs="PT Astra Serif"/>
                <w:color w:val="000000"/>
              </w:rPr>
              <w:t xml:space="preserve"> - кассовое исполнение расходов 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консолидированного бюджета муниципального образования на реализацию региональных проектов Томской области за отчетный период (по отношению к плану) за счет средств федерального, областного и местного бюджетов;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РПп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– плановые ассигнования </w:t>
            </w:r>
            <w:r>
              <w:rPr>
                <w:rFonts w:ascii="PT Astra Serif" w:hAnsi="PT Astra Serif" w:cs="PT Astra Serif"/>
                <w:color w:val="000000"/>
              </w:rPr>
              <w:t xml:space="preserve">расходов 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консолидированного бюджета муниципального образования на реализацию региональных проектов Томской области за отчетный период (по отношению к плану) за счет средств федерального, областного и местного бюджетов: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95% и более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2.2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Доля расходов бюджета муниципального образования, исполненная в рамках программ, в общем объеме расходов бюджета муниципального образования: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П</w:t>
            </w:r>
            <w:r>
              <w:rPr>
                <w:rFonts w:ascii="PT Astra Serif" w:hAnsi="PT Astra Serif" w:cs="PT Astra Serif"/>
                <w:color w:val="000000"/>
                <w:sz w:val="14"/>
                <w:szCs w:val="14"/>
              </w:rPr>
              <w:t xml:space="preserve">2.2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 = 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Рпр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 / 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Рмо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 x 100,где: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Рпр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 - расходы бюджета муниципального образования, формируемые в рамках программ;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Рмо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 - общий объем расходов бюджета муниципального образования: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90% и более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от 85 до 90%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2.3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Просроченная кредиторская задолженность муниципального образования по исполнению местного бюджета на конец отчетного финансового года: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803" w:type="dxa"/>
            <w:vAlign w:val="center"/>
            <w:textDirection w:val="lrTb"/>
            <w:noWrap w:val="false"/>
          </w:tcPr>
          <w:p>
            <w:pPr>
              <w:ind w:firstLine="0"/>
              <w:spacing w:line="276" w:lineRule="atLeast"/>
              <w:rPr>
                <w:rFonts w:ascii="PT Astra Serif" w:hAnsi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Cs w:val="26"/>
              </w:rPr>
              <w:t xml:space="preserve">отсутствует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76" w:lineRule="atLeast"/>
              <w:rPr>
                <w:rFonts w:ascii="PT Astra Serif" w:hAnsi="PT Astra Serif" w:eastAsia="PT Astra Serif" w:cs="PT Astra Serif"/>
                <w:color w:val="000000"/>
                <w:szCs w:val="26"/>
                <w:highlight w:val="yellow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highlight w:val="yellow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  <w:highlight w:val="yellow"/>
              </w:rPr>
            </w:r>
          </w:p>
        </w:tc>
      </w:tr>
    </w:tbl>
    <w:p>
      <w:pPr>
        <w:ind w:firstLine="850"/>
        <w:jc w:val="both"/>
        <w:rPr>
          <w:rFonts w:ascii="PT Astra Serif" w:hAnsi="PT Astra Serif"/>
          <w:szCs w:val="26"/>
          <w:highlight w:val="yellow"/>
        </w:rPr>
      </w:pPr>
      <w:r>
        <w:rPr>
          <w:rFonts w:ascii="PT Astra Serif" w:hAnsi="PT Astra Serif"/>
          <w:szCs w:val="26"/>
          <w:highlight w:val="yellow"/>
        </w:rPr>
      </w:r>
      <w:r>
        <w:rPr>
          <w:rFonts w:ascii="PT Astra Serif" w:hAnsi="PT Astra Serif"/>
          <w:szCs w:val="26"/>
          <w:highlight w:val="yellow"/>
        </w:rPr>
      </w:r>
      <w:r>
        <w:rPr>
          <w:rFonts w:ascii="PT Astra Serif" w:hAnsi="PT Astra Serif"/>
          <w:szCs w:val="26"/>
          <w:highlight w:val="yellow"/>
        </w:rPr>
      </w:r>
    </w:p>
    <w:p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/>
          <w:szCs w:val="26"/>
          <w:highlight w:val="darkCyan"/>
        </w:rPr>
      </w:pP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/>
          <w:szCs w:val="26"/>
          <w:highlight w:val="darkCyan"/>
        </w:rPr>
      </w:pP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/>
          <w:szCs w:val="26"/>
          <w:highlight w:val="darkCyan"/>
        </w:rPr>
      </w:pP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/>
          <w:szCs w:val="26"/>
          <w:highlight w:val="darkCyan"/>
        </w:rPr>
      </w:pP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/>
          <w:szCs w:val="26"/>
          <w:highlight w:val="darkCyan"/>
        </w:rPr>
      </w:pP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/>
          <w:szCs w:val="26"/>
          <w:highlight w:val="darkCyan"/>
        </w:rPr>
      </w:pP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/>
          <w:szCs w:val="26"/>
          <w:highlight w:val="darkCyan"/>
        </w:rPr>
      </w:pP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  <w:r>
        <w:rPr>
          <w:rFonts w:ascii="PT Astra Serif" w:hAnsi="PT Astra Serif" w:eastAsia="PT Astra Serif" w:cs="PT Astra Serif"/>
          <w:color w:val="000000"/>
          <w:szCs w:val="26"/>
          <w:highlight w:val="darkCyan"/>
        </w:rPr>
      </w:r>
    </w:p>
    <w:p>
      <w:pPr>
        <w:ind w:firstLine="0"/>
        <w:jc w:val="lef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Приложение № 1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к Правилам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предоставления дотаций из областного бюджета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местным бюджетам в целях поощрения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 достижения наилучших показателей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социально-экономического развития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 муниципальных образований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right"/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  <w:t xml:space="preserve">Томской области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Состав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spacing w:line="276" w:lineRule="auto"/>
        <w:rPr>
          <w:rFonts w:ascii="PT Astra Serif" w:hAnsi="PT Astra Serif" w:cs="PT Astra Serif"/>
          <w:szCs w:val="26"/>
          <w:highlight w:val="yellow"/>
        </w:rPr>
      </w:pPr>
      <w:r>
        <w:rPr>
          <w:rFonts w:ascii="PT Astra Serif" w:hAnsi="PT Astra Serif"/>
          <w:szCs w:val="26"/>
        </w:rPr>
        <w:t xml:space="preserve">Комиссии по распределению дотаций в целях поощрения </w:t>
      </w:r>
      <w:r>
        <w:rPr>
          <w:rFonts w:ascii="PT Astra Serif" w:hAnsi="PT Astra Serif" w:cs="PT Astra Serif"/>
          <w:szCs w:val="26"/>
        </w:rPr>
        <w:t xml:space="preserve">достижения наилучших показателей социально-экономичес</w:t>
      </w:r>
      <w:r>
        <w:rPr>
          <w:rFonts w:ascii="PT Astra Serif" w:hAnsi="PT Astra Serif" w:eastAsia="PT Astra Serif" w:cs="PT Astra Serif"/>
          <w:szCs w:val="26"/>
        </w:rPr>
        <w:t xml:space="preserve">кого развития муниципальных образований,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характеризующих развитие налоговой базы местных бюджетов и показателей, характеризующих исполнение по региональным проектам и управление расходами</w:t>
      </w:r>
      <w:r>
        <w:rPr>
          <w:rFonts w:ascii="PT Astra Serif" w:hAnsi="PT Astra Serif" w:cs="PT Astra Serif"/>
          <w:szCs w:val="26"/>
          <w:highlight w:val="yellow"/>
        </w:rPr>
      </w:r>
      <w:r>
        <w:rPr>
          <w:rFonts w:ascii="PT Astra Serif" w:hAnsi="PT Astra Serif" w:cs="PT Astra Serif"/>
          <w:szCs w:val="26"/>
          <w:highlight w:val="yellow"/>
        </w:rPr>
      </w:r>
    </w:p>
    <w:p>
      <w:pPr>
        <w:ind w:firstLine="0"/>
        <w:jc w:val="both"/>
        <w:spacing w:line="276" w:lineRule="auto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tbl>
      <w:tblPr>
        <w:tblStyle w:val="895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2835"/>
        <w:gridCol w:w="6123"/>
      </w:tblGrid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Феденёв А.М.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spacing w:line="276" w:lineRule="auto"/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- з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аместитель Губернатора Томской области — начальник Департамента финансов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 (председатель комиссии)</w:t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Рожков А.М.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spacing w:line="276" w:lineRule="auto"/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- з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аместитель Губернатора Томской области по </w:t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</w:p>
          <w:p>
            <w:pPr>
              <w:ind w:firstLine="0"/>
              <w:jc w:val="both"/>
              <w:spacing w:line="276" w:lineRule="auto"/>
              <w:rPr>
                <w:rFonts w:ascii="PT Astra Serif" w:hAnsi="PT Astra Serif" w:cs="PT Astra Serif"/>
                <w:color w:val="000000" w:themeColor="text1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территориальному развитию</w:t>
            </w:r>
            <w:r>
              <w:rPr>
                <w:rFonts w:ascii="PT Astra Serif" w:hAnsi="PT Astra Serif" w:cs="PT Astra Serif"/>
                <w:color w:val="000000" w:themeColor="text1"/>
                <w:szCs w:val="26"/>
              </w:rPr>
            </w:r>
            <w:r>
              <w:rPr>
                <w:rFonts w:ascii="PT Astra Serif" w:hAnsi="PT Astra Serif" w:cs="PT Astra Serif"/>
                <w:color w:val="000000" w:themeColor="text1"/>
                <w:szCs w:val="26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Фролова Ю.В.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spacing w:line="57" w:lineRule="atLeast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- первый заместитель начальника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Cs w:val="26"/>
              </w:rPr>
            </w:r>
            <w:r>
              <w:rPr>
                <w:rFonts w:ascii="PT Astra Serif" w:hAnsi="PT Astra Serif" w:cs="PT Astra Serif"/>
                <w:color w:val="000000" w:themeColor="text1"/>
                <w:szCs w:val="26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Овчинникова Е.В.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- з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аместитель начальника Департамента финансов       </w:t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</w:p>
          <w:p>
            <w:pPr>
              <w:ind w:firstLine="0"/>
              <w:spacing w:line="276" w:lineRule="auto"/>
              <w:rPr>
                <w:rFonts w:ascii="PT Astra Serif" w:hAnsi="PT Astra Serif" w:cs="PT Astra Serif"/>
                <w:color w:val="000000" w:themeColor="text1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Томской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области - председатель бюджетного комитета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Cs w:val="26"/>
              </w:rPr>
            </w:r>
            <w:r>
              <w:rPr>
                <w:rFonts w:ascii="PT Astra Serif" w:hAnsi="PT Astra Serif" w:cs="PT Astra Serif"/>
                <w:color w:val="000000" w:themeColor="text1"/>
                <w:szCs w:val="26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Гаврилюк В.А.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- заместитель председателя бюджетного комитета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епартамента финансов       </w:t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Cs w:val="26"/>
                <w:highlight w:val="white"/>
              </w:rPr>
            </w:r>
          </w:p>
          <w:p>
            <w:pPr>
              <w:ind w:firstLine="0"/>
              <w:spacing w:line="276" w:lineRule="auto"/>
              <w:tabs>
                <w:tab w:val="center" w:pos="2999" w:leader="none"/>
              </w:tabs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Томской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(секретарь комиссии)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Шрейдер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О.А.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- начальник Департамента муниципального развития Администрации Томской области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  <w:highlight w:val="white"/>
              </w:rPr>
              <w:t xml:space="preserve">Хрипунова О. 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.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spacing w:line="276" w:lineRule="auto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cs="PT Astra Serif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color w:val="000000" w:themeColor="text1"/>
                <w:szCs w:val="26"/>
              </w:rPr>
              <w:t xml:space="preserve">и.о. начальника Депа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ртамента экономики Администрации  Томской области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vMerge w:val="restart"/>
            <w:textDirection w:val="lrTb"/>
            <w:noWrap w:val="false"/>
          </w:tcPr>
          <w:p>
            <w:pPr>
              <w:ind w:firstLine="0"/>
              <w:spacing w:line="276" w:lineRule="auto"/>
              <w:rPr>
                <w:rFonts w:ascii="PT Astra Serif" w:hAnsi="PT Astra Serif" w:eastAsia="PT Astra Serif" w:cs="PT Astra Serif"/>
                <w:color w:val="000000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Лиманская Н.В.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12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spacing w:line="276" w:lineRule="auto"/>
              <w:rPr>
                <w:rFonts w:ascii="PT Astra Serif" w:hAnsi="PT Astra Serif" w:eastAsia="PT Astra Serif" w:cs="PT Astra Serif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- исполнительный  директор  Ассоциации  «Совет муниципальных образований Томской области»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(по согласованию)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</w:tbl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Приложение № 2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righ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к Правилам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righ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предоставления дотаций из областного бюджета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righ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местным бюджетам в целях поощрения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righ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 достижения наилучших показателей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righ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социально-экономического развития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righ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 муниципальных образований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righ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Томской области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Порядок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spacing w:line="276" w:lineRule="auto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работы комиссии по распределению  дотаций в целях поощрения </w:t>
      </w:r>
      <w:r>
        <w:rPr>
          <w:rFonts w:ascii="PT Astra Serif" w:hAnsi="PT Astra Serif" w:cs="PT Astra Serif"/>
          <w:szCs w:val="26"/>
        </w:rPr>
        <w:t xml:space="preserve">достижения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 w:cs="PT Astra Serif"/>
          <w:szCs w:val="26"/>
        </w:rPr>
        <w:t xml:space="preserve">наилучших показателей социально-экономического развития муниципальных образовани</w:t>
      </w:r>
      <w:r>
        <w:rPr>
          <w:rFonts w:ascii="PT Astra Serif" w:hAnsi="PT Astra Serif"/>
          <w:szCs w:val="26"/>
        </w:rPr>
        <w:t xml:space="preserve">й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, характеризующих развитие налоговой базы местных бюджетов и показателей, характеризующих исполнение по региональным проектам и управление расходами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1"/>
        </w:numPr>
        <w:ind w:left="0" w:firstLine="747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Комиссия образуется для распределения </w:t>
      </w:r>
      <w:r>
        <w:rPr>
          <w:rFonts w:ascii="PT Astra Serif" w:hAnsi="PT Astra Serif"/>
          <w:szCs w:val="26"/>
        </w:rPr>
        <w:t xml:space="preserve">объема Д</w:t>
      </w:r>
      <w:r>
        <w:rPr>
          <w:rFonts w:ascii="PT Astra Serif" w:hAnsi="PT Astra Serif"/>
          <w:szCs w:val="26"/>
        </w:rPr>
        <w:t xml:space="preserve">отации</w:t>
      </w:r>
      <w:r>
        <w:rPr>
          <w:rFonts w:ascii="PT Astra Serif" w:hAnsi="PT Astra Serif"/>
          <w:szCs w:val="26"/>
        </w:rPr>
        <w:t xml:space="preserve"> 2</w:t>
      </w:r>
      <w:r>
        <w:rPr>
          <w:rFonts w:ascii="PT Astra Serif" w:hAnsi="PT Astra Serif"/>
          <w:szCs w:val="26"/>
        </w:rPr>
        <w:t xml:space="preserve"> между муниципальным образованиями Томской области.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1"/>
        </w:numPr>
        <w:ind w:left="0" w:firstLine="747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Председатель Комиссии осуществляет оперативное руководство работой Комиссии, обладает правом подписи документов, подготовленных Комиссией.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1"/>
        </w:numPr>
        <w:ind w:left="0" w:firstLine="747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 функциям Комиссии относятся: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рассмотрение представленных Департаментом финансов результатов оценки  муниципальных образований Томской области;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проведение отбора муниципальных образований</w:t>
      </w:r>
      <w:r>
        <w:rPr>
          <w:rFonts w:ascii="PT Astra Serif" w:hAnsi="PT Astra Serif"/>
          <w:szCs w:val="26"/>
        </w:rPr>
        <w:t xml:space="preserve"> Томской области</w:t>
      </w:r>
      <w:r>
        <w:rPr>
          <w:rFonts w:ascii="PT Astra Serif" w:hAnsi="PT Astra Serif"/>
          <w:szCs w:val="26"/>
        </w:rPr>
        <w:t xml:space="preserve">, имеющих наилучшие показатели оценки;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подготовка и принятие решения по распределению </w:t>
      </w:r>
      <w:r>
        <w:rPr>
          <w:rFonts w:ascii="PT Astra Serif" w:hAnsi="PT Astra Serif"/>
          <w:szCs w:val="26"/>
        </w:rPr>
        <w:t xml:space="preserve">объема Д</w:t>
      </w:r>
      <w:r>
        <w:rPr>
          <w:rFonts w:ascii="PT Astra Serif" w:hAnsi="PT Astra Serif"/>
          <w:szCs w:val="26"/>
        </w:rPr>
        <w:t xml:space="preserve">отаци</w:t>
      </w:r>
      <w:r>
        <w:rPr>
          <w:rFonts w:ascii="PT Astra Serif" w:hAnsi="PT Astra Serif"/>
          <w:szCs w:val="26"/>
        </w:rPr>
        <w:t xml:space="preserve">и 2</w:t>
      </w:r>
      <w:r>
        <w:rPr>
          <w:rFonts w:ascii="PT Astra Serif" w:hAnsi="PT Astra Serif"/>
          <w:szCs w:val="26"/>
        </w:rPr>
        <w:t xml:space="preserve"> на основании результатов оценки муниципальных образований Томской области.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882"/>
        <w:numPr>
          <w:ilvl w:val="0"/>
          <w:numId w:val="1"/>
        </w:numPr>
        <w:ind w:left="0" w:firstLine="747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Решение Комиссии оформляется протоколом и подписывается председателем Комиссии.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both"/>
        <w:spacing w:line="276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left="6237" w:firstLine="0"/>
        <w:spacing w:line="276" w:lineRule="auto"/>
        <w:widowControl w:val="off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ind w:left="6237" w:firstLine="0"/>
        <w:widowControl w:val="off"/>
        <w:rPr>
          <w:caps/>
        </w:rPr>
      </w:pPr>
      <w:r>
        <w:rPr>
          <w:caps/>
        </w:rPr>
      </w:r>
      <w:r>
        <w:rPr>
          <w:caps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continuous"/>
      <w:pgSz w:w="11907" w:h="16840" w:orient="portrait"/>
      <w:pgMar w:top="907" w:right="851" w:bottom="284" w:left="993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Times New Roman">
    <w:panose1 w:val="02020603050405020304"/>
  </w:font>
  <w:font w:name="Symbol">
    <w:panose1 w:val="05010000000000000000"/>
  </w:font>
  <w:font w:name="Courier New">
    <w:panose1 w:val="02070409020205020404"/>
  </w:font>
  <w:font w:name="Wingdings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0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rPr>
        <w:rStyle w:val="1041"/>
      </w:rPr>
      <w:framePr w:wrap="around" w:vAnchor="text" w:hAnchor="margin" w:xAlign="center" w:y="1"/>
    </w:pPr>
    <w:r>
      <w:rPr>
        <w:rStyle w:val="1041"/>
      </w:rPr>
      <w:fldChar w:fldCharType="begin"/>
    </w:r>
    <w:r>
      <w:rPr>
        <w:rStyle w:val="1041"/>
      </w:rPr>
      <w:instrText xml:space="preserve">PAGE  </w:instrText>
    </w:r>
    <w:r>
      <w:rPr>
        <w:rStyle w:val="1041"/>
      </w:rPr>
      <w:fldChar w:fldCharType="end"/>
    </w:r>
    <w:r>
      <w:rPr>
        <w:rStyle w:val="1041"/>
      </w:rPr>
    </w:r>
    <w:r>
      <w:rPr>
        <w:rStyle w:val="1041"/>
      </w:rPr>
    </w:r>
  </w:p>
  <w:p>
    <w:pPr>
      <w:pStyle w:val="10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rou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3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1039"/>
      <w:ind w:firstLine="0"/>
      <w:spacing w:before="0" w:after="0" w:line="360" w:lineRule="exact"/>
    </w:pPr>
    <w:r>
      <w:rPr>
        <w:rFonts w:ascii="PT Astra Serif" w:hAnsi="PT Astra Serif"/>
        <w:sz w:val="30"/>
        <w:szCs w:val="30"/>
      </w:rPr>
      <w:t xml:space="preserve">администрация ТОМСКОЙ ОБЛАСТИ</w:t>
    </w:r>
    <w:r/>
  </w:p>
  <w:p>
    <w:pPr>
      <w:pStyle w:val="1039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1039"/>
      <w:ind w:firstLine="0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157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29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2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ascii="Times New Roman" w:hAnsi="Times New Roman" w:eastAsia="Times New Roman" w:cs="Times New Roman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 w:ascii="Times New Roman" w:hAnsi="Times New Roman" w:eastAsia="Times New Roman" w:cs="Times New Roman"/>
        <w:color w:val="auto"/>
      </w:rPr>
    </w:lvl>
    <w:lvl w:ilvl="1">
      <w:start w:val="4"/>
      <w:numFmt w:val="decimal"/>
      <w:isLgl w:val="false"/>
      <w:suff w:val="tab"/>
      <w:lvlText w:val="%1.%2."/>
      <w:lvlJc w:val="left"/>
      <w:pPr>
        <w:ind w:left="1571" w:hanging="720"/>
      </w:pPr>
      <w:rPr>
        <w:rFonts w:hint="default" w:ascii="PT Astra Serif" w:hAnsi="PT Astra Serif" w:eastAsia="PT Astra Serif" w:cs="PT Astra Serif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ascii="Times New Roman" w:hAnsi="Times New Roman" w:eastAsia="Times New Roman" w:cs="Times New Roman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33" w:hanging="1080"/>
      </w:pPr>
      <w:rPr>
        <w:rFonts w:hint="default" w:ascii="Times New Roman" w:hAnsi="Times New Roman" w:eastAsia="Times New Roman" w:cs="Times New Roman"/>
        <w:color w:val="auto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ascii="Times New Roman" w:hAnsi="Times New Roman" w:eastAsia="Times New Roman" w:cs="Times New Roman"/>
        <w:color w:val="auto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695" w:hanging="1440"/>
      </w:pPr>
      <w:rPr>
        <w:rFonts w:hint="default" w:ascii="Times New Roman" w:hAnsi="Times New Roman" w:eastAsia="Times New Roman" w:cs="Times New Roman"/>
        <w:color w:val="auto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ascii="Times New Roman" w:hAnsi="Times New Roman" w:eastAsia="Times New Roman" w:cs="Times New Roman"/>
        <w:color w:val="auto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57" w:hanging="1800"/>
      </w:pPr>
      <w:rPr>
        <w:rFonts w:hint="default" w:ascii="Times New Roman" w:hAnsi="Times New Roman" w:eastAsia="Times New Roman" w:cs="Times New Roman"/>
        <w:color w:val="auto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ascii="Times New Roman" w:hAnsi="Times New Roman" w:eastAsia="Times New Roman" w:cs="Times New Roman"/>
        <w:color w:val="auto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5" w:hanging="828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2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4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6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8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0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2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4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67" w:hanging="180"/>
      </w:p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6"/>
  </w:num>
  <w:num w:numId="3">
    <w:abstractNumId w:val="11"/>
  </w:num>
  <w:num w:numId="4">
    <w:abstractNumId w:val="7"/>
  </w:num>
  <w:num w:numId="5">
    <w:abstractNumId w:val="17"/>
  </w:num>
  <w:num w:numId="6">
    <w:abstractNumId w:val="10"/>
  </w:num>
  <w:num w:numId="7">
    <w:abstractNumId w:val="3"/>
  </w:num>
  <w:num w:numId="8">
    <w:abstractNumId w:val="4"/>
  </w:num>
  <w:num w:numId="9">
    <w:abstractNumId w:val="5"/>
  </w:num>
  <w:num w:numId="10">
    <w:abstractNumId w:val="14"/>
  </w:num>
  <w:num w:numId="11">
    <w:abstractNumId w:val="12"/>
  </w:num>
  <w:num w:numId="12">
    <w:abstractNumId w:val="2"/>
  </w:num>
  <w:num w:numId="13">
    <w:abstractNumId w:val="1"/>
  </w:num>
  <w:num w:numId="14">
    <w:abstractNumId w:val="9"/>
  </w:num>
  <w:num w:numId="15">
    <w:abstractNumId w:val="8"/>
  </w:num>
  <w:num w:numId="16">
    <w:abstractNumId w:val="13"/>
  </w:num>
  <w:num w:numId="17">
    <w:abstractNumId w:val="0"/>
  </w:num>
  <w:num w:numId="18">
    <w:abstractNumId w:val="18"/>
  </w:num>
  <w:num w:numId="19">
    <w:abstractNumId w:val="21"/>
  </w:num>
  <w:num w:numId="20">
    <w:abstractNumId w:val="15"/>
  </w:num>
  <w:num w:numId="21">
    <w:abstractNumId w:val="16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3">
    <w:name w:val="Heading 1"/>
    <w:basedOn w:val="794"/>
    <w:next w:val="794"/>
    <w:link w:val="8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64">
    <w:name w:val="Heading 2"/>
    <w:basedOn w:val="794"/>
    <w:next w:val="794"/>
    <w:link w:val="8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5">
    <w:name w:val="Heading 3"/>
    <w:basedOn w:val="794"/>
    <w:next w:val="794"/>
    <w:link w:val="8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6">
    <w:name w:val="Heading 4"/>
    <w:basedOn w:val="794"/>
    <w:next w:val="794"/>
    <w:link w:val="8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7">
    <w:name w:val="Heading 5"/>
    <w:basedOn w:val="794"/>
    <w:next w:val="794"/>
    <w:link w:val="8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8">
    <w:name w:val="Heading 6"/>
    <w:basedOn w:val="794"/>
    <w:next w:val="794"/>
    <w:link w:val="8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9">
    <w:name w:val="Heading 7"/>
    <w:basedOn w:val="794"/>
    <w:next w:val="794"/>
    <w:link w:val="8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0">
    <w:name w:val="Heading 8"/>
    <w:basedOn w:val="794"/>
    <w:next w:val="794"/>
    <w:link w:val="8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1">
    <w:name w:val="Heading 9"/>
    <w:basedOn w:val="794"/>
    <w:next w:val="794"/>
    <w:link w:val="8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72">
    <w:name w:val="Header"/>
    <w:basedOn w:val="794"/>
    <w:link w:val="8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73">
    <w:name w:val="Footer"/>
    <w:basedOn w:val="794"/>
    <w:link w:val="8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74">
    <w:name w:val="Caption"/>
    <w:basedOn w:val="794"/>
    <w:next w:val="7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75">
    <w:name w:val="Plain Table 1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>
    <w:name w:val="Plain Table 2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>
    <w:name w:val="Plain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>
    <w:name w:val="Plain Table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Plain Table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>
    <w:name w:val="Grid Table 1 Light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4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4">
    <w:name w:val="Grid Table 5 Dark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5">
    <w:name w:val="Grid Table 6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6">
    <w:name w:val="Grid Table 7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7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94" w:default="1">
    <w:name w:val="Normal"/>
    <w:qFormat/>
    <w:pPr>
      <w:ind w:firstLine="709"/>
    </w:pPr>
    <w:rPr>
      <w:sz w:val="26"/>
    </w:rPr>
  </w:style>
  <w:style w:type="character" w:styleId="795" w:default="1">
    <w:name w:val="Default Paragraph Font"/>
    <w:uiPriority w:val="1"/>
    <w:semiHidden/>
    <w:unhideWhenUsed/>
  </w:style>
  <w:style w:type="table" w:styleId="7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7" w:default="1">
    <w:name w:val="No List"/>
    <w:uiPriority w:val="99"/>
    <w:semiHidden/>
    <w:unhideWhenUsed/>
  </w:style>
  <w:style w:type="paragraph" w:styleId="798" w:customStyle="1">
    <w:name w:val="Заголовок 11"/>
    <w:basedOn w:val="794"/>
    <w:next w:val="79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99" w:customStyle="1">
    <w:name w:val="Заголовок 21"/>
    <w:basedOn w:val="794"/>
    <w:next w:val="7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00" w:customStyle="1">
    <w:name w:val="Заголовок 31"/>
    <w:basedOn w:val="794"/>
    <w:next w:val="7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01" w:customStyle="1">
    <w:name w:val="Заголовок 41"/>
    <w:basedOn w:val="794"/>
    <w:next w:val="7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802" w:customStyle="1">
    <w:name w:val="Заголовок 51"/>
    <w:basedOn w:val="794"/>
    <w:next w:val="7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3" w:customStyle="1">
    <w:name w:val="Заголовок 61"/>
    <w:basedOn w:val="794"/>
    <w:next w:val="7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04" w:customStyle="1">
    <w:name w:val="Заголовок 71"/>
    <w:basedOn w:val="794"/>
    <w:next w:val="7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05" w:customStyle="1">
    <w:name w:val="Заголовок 81"/>
    <w:basedOn w:val="794"/>
    <w:next w:val="7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06" w:customStyle="1">
    <w:name w:val="Заголовок 91"/>
    <w:basedOn w:val="794"/>
    <w:next w:val="7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807" w:customStyle="1">
    <w:name w:val="Название объекта1"/>
    <w:basedOn w:val="794"/>
    <w:next w:val="7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808" w:customStyle="1">
    <w:name w:val="Таблица простая 11"/>
    <w:basedOn w:val="7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 w:customStyle="1">
    <w:name w:val="Таблица простая 21"/>
    <w:basedOn w:val="7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0" w:customStyle="1">
    <w:name w:val="Таблица простая 3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1" w:customStyle="1">
    <w:name w:val="Таблица простая 4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Таблица простая 5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3" w:customStyle="1">
    <w:name w:val="Таблица-сетка 1 светлая1"/>
    <w:basedOn w:val="7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Таблица-сетка 21"/>
    <w:basedOn w:val="7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Таблица-сетка 31"/>
    <w:basedOn w:val="7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basedOn w:val="7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Таблица-сетка 5 темная1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8" w:customStyle="1">
    <w:name w:val="Таблица-сетка 6 цветная1"/>
    <w:basedOn w:val="7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Таблица-сетка 7 цветная1"/>
    <w:basedOn w:val="7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Список-таблица 1 светлая1"/>
    <w:basedOn w:val="7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Список-таблица 21"/>
    <w:basedOn w:val="7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2" w:customStyle="1">
    <w:name w:val="Список-таблица 31"/>
    <w:basedOn w:val="7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7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7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Список-таблица 6 цветная1"/>
    <w:basedOn w:val="7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6" w:customStyle="1">
    <w:name w:val="Список-таблица 7 цветная1"/>
    <w:basedOn w:val="7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827" w:customStyle="1">
    <w:name w:val="Заголовок 11"/>
    <w:basedOn w:val="794"/>
    <w:next w:val="79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828" w:customStyle="1">
    <w:name w:val="Заголовок 21"/>
    <w:basedOn w:val="794"/>
    <w:next w:val="7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29" w:customStyle="1">
    <w:name w:val="Заголовок 31"/>
    <w:basedOn w:val="794"/>
    <w:next w:val="7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30" w:customStyle="1">
    <w:name w:val="Заголовок 41"/>
    <w:basedOn w:val="794"/>
    <w:next w:val="7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831" w:customStyle="1">
    <w:name w:val="Заголовок 51"/>
    <w:basedOn w:val="794"/>
    <w:next w:val="7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32" w:customStyle="1">
    <w:name w:val="Заголовок 61"/>
    <w:basedOn w:val="794"/>
    <w:next w:val="7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33" w:customStyle="1">
    <w:name w:val="Заголовок 71"/>
    <w:basedOn w:val="794"/>
    <w:next w:val="7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34" w:customStyle="1">
    <w:name w:val="Заголовок 81"/>
    <w:basedOn w:val="794"/>
    <w:next w:val="7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35" w:customStyle="1">
    <w:name w:val="Заголовок 91"/>
    <w:basedOn w:val="794"/>
    <w:next w:val="7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36" w:customStyle="1">
    <w:name w:val="Title Char"/>
    <w:basedOn w:val="795"/>
    <w:uiPriority w:val="10"/>
    <w:rPr>
      <w:sz w:val="48"/>
      <w:szCs w:val="48"/>
    </w:rPr>
  </w:style>
  <w:style w:type="character" w:styleId="837" w:customStyle="1">
    <w:name w:val="Subtitle Char"/>
    <w:basedOn w:val="795"/>
    <w:uiPriority w:val="11"/>
    <w:rPr>
      <w:sz w:val="24"/>
      <w:szCs w:val="24"/>
    </w:rPr>
  </w:style>
  <w:style w:type="character" w:styleId="838" w:customStyle="1">
    <w:name w:val="Quote Char"/>
    <w:uiPriority w:val="29"/>
    <w:rPr>
      <w:i/>
    </w:rPr>
  </w:style>
  <w:style w:type="character" w:styleId="839" w:customStyle="1">
    <w:name w:val="Intense Quote Char"/>
    <w:uiPriority w:val="30"/>
    <w:rPr>
      <w:i/>
    </w:rPr>
  </w:style>
  <w:style w:type="paragraph" w:styleId="840" w:customStyle="1">
    <w:name w:val="Верхний колонтитул1"/>
    <w:basedOn w:val="794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841" w:customStyle="1">
    <w:name w:val="Нижний колонтитул1"/>
    <w:basedOn w:val="794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842" w:customStyle="1">
    <w:name w:val="Название объекта1"/>
    <w:basedOn w:val="794"/>
    <w:next w:val="7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843" w:customStyle="1">
    <w:name w:val="Таблица простая 11"/>
    <w:basedOn w:val="7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4" w:customStyle="1">
    <w:name w:val="Таблица простая 21"/>
    <w:basedOn w:val="7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5" w:customStyle="1">
    <w:name w:val="Таблица простая 3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6" w:customStyle="1">
    <w:name w:val="Таблица простая 4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Таблица простая 5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8" w:customStyle="1">
    <w:name w:val="Таблица-сетка 1 светлая1"/>
    <w:basedOn w:val="7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Таблица-сетка 21"/>
    <w:basedOn w:val="7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Таблица-сетка 31"/>
    <w:basedOn w:val="7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Таблица-сетка 41"/>
    <w:basedOn w:val="7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2" w:customStyle="1">
    <w:name w:val="Таблица-сетка 5 темная1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3" w:customStyle="1">
    <w:name w:val="Таблица-сетка 6 цветная1"/>
    <w:basedOn w:val="7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4" w:customStyle="1">
    <w:name w:val="Таблица-сетка 7 цветная1"/>
    <w:basedOn w:val="7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Список-таблица 1 светлая1"/>
    <w:basedOn w:val="7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Список-таблица 21"/>
    <w:basedOn w:val="7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7" w:customStyle="1">
    <w:name w:val="Список-таблица 31"/>
    <w:basedOn w:val="7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Список-таблица 41"/>
    <w:basedOn w:val="7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Список-таблица 5 темная1"/>
    <w:basedOn w:val="7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Список-таблица 7 цветная1"/>
    <w:basedOn w:val="7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62" w:customStyle="1">
    <w:name w:val="Footnote Text Char"/>
    <w:uiPriority w:val="99"/>
    <w:rPr>
      <w:sz w:val="18"/>
    </w:rPr>
  </w:style>
  <w:style w:type="character" w:styleId="863" w:customStyle="1">
    <w:name w:val="Endnote Text Char"/>
    <w:uiPriority w:val="99"/>
    <w:rPr>
      <w:sz w:val="20"/>
    </w:rPr>
  </w:style>
  <w:style w:type="paragraph" w:styleId="864" w:customStyle="1">
    <w:name w:val="Заголовок 11"/>
    <w:basedOn w:val="794"/>
    <w:next w:val="794"/>
    <w:link w:val="8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65" w:customStyle="1">
    <w:name w:val="Heading 1 Char"/>
    <w:basedOn w:val="795"/>
    <w:link w:val="864"/>
    <w:uiPriority w:val="9"/>
    <w:rPr>
      <w:rFonts w:ascii="Arial" w:hAnsi="Arial" w:eastAsia="Arial" w:cs="Arial"/>
      <w:sz w:val="40"/>
      <w:szCs w:val="40"/>
    </w:rPr>
  </w:style>
  <w:style w:type="paragraph" w:styleId="866" w:customStyle="1">
    <w:name w:val="Заголовок 21"/>
    <w:basedOn w:val="794"/>
    <w:next w:val="794"/>
    <w:link w:val="8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67" w:customStyle="1">
    <w:name w:val="Heading 2 Char"/>
    <w:basedOn w:val="795"/>
    <w:link w:val="866"/>
    <w:uiPriority w:val="9"/>
    <w:rPr>
      <w:rFonts w:ascii="Arial" w:hAnsi="Arial" w:eastAsia="Arial" w:cs="Arial"/>
      <w:sz w:val="34"/>
    </w:rPr>
  </w:style>
  <w:style w:type="paragraph" w:styleId="868" w:customStyle="1">
    <w:name w:val="Заголовок 31"/>
    <w:basedOn w:val="794"/>
    <w:next w:val="794"/>
    <w:link w:val="8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69" w:customStyle="1">
    <w:name w:val="Heading 3 Char"/>
    <w:basedOn w:val="795"/>
    <w:link w:val="868"/>
    <w:uiPriority w:val="9"/>
    <w:rPr>
      <w:rFonts w:ascii="Arial" w:hAnsi="Arial" w:eastAsia="Arial" w:cs="Arial"/>
      <w:sz w:val="30"/>
      <w:szCs w:val="30"/>
    </w:rPr>
  </w:style>
  <w:style w:type="paragraph" w:styleId="870" w:customStyle="1">
    <w:name w:val="Заголовок 41"/>
    <w:basedOn w:val="794"/>
    <w:next w:val="794"/>
    <w:link w:val="8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character" w:styleId="871" w:customStyle="1">
    <w:name w:val="Heading 4 Char"/>
    <w:basedOn w:val="795"/>
    <w:link w:val="870"/>
    <w:uiPriority w:val="9"/>
    <w:rPr>
      <w:rFonts w:ascii="Arial" w:hAnsi="Arial" w:eastAsia="Arial" w:cs="Arial"/>
      <w:b/>
      <w:bCs/>
      <w:sz w:val="26"/>
      <w:szCs w:val="26"/>
    </w:rPr>
  </w:style>
  <w:style w:type="paragraph" w:styleId="872" w:customStyle="1">
    <w:name w:val="Заголовок 51"/>
    <w:basedOn w:val="794"/>
    <w:next w:val="794"/>
    <w:link w:val="8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73" w:customStyle="1">
    <w:name w:val="Heading 5 Char"/>
    <w:basedOn w:val="795"/>
    <w:link w:val="872"/>
    <w:uiPriority w:val="9"/>
    <w:rPr>
      <w:rFonts w:ascii="Arial" w:hAnsi="Arial" w:eastAsia="Arial" w:cs="Arial"/>
      <w:b/>
      <w:bCs/>
      <w:sz w:val="24"/>
      <w:szCs w:val="24"/>
    </w:rPr>
  </w:style>
  <w:style w:type="paragraph" w:styleId="874" w:customStyle="1">
    <w:name w:val="Заголовок 61"/>
    <w:basedOn w:val="794"/>
    <w:next w:val="794"/>
    <w:link w:val="8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75" w:customStyle="1">
    <w:name w:val="Heading 6 Char"/>
    <w:basedOn w:val="795"/>
    <w:link w:val="874"/>
    <w:uiPriority w:val="9"/>
    <w:rPr>
      <w:rFonts w:ascii="Arial" w:hAnsi="Arial" w:eastAsia="Arial" w:cs="Arial"/>
      <w:b/>
      <w:bCs/>
      <w:sz w:val="22"/>
      <w:szCs w:val="22"/>
    </w:rPr>
  </w:style>
  <w:style w:type="paragraph" w:styleId="876" w:customStyle="1">
    <w:name w:val="Заголовок 71"/>
    <w:basedOn w:val="794"/>
    <w:next w:val="794"/>
    <w:link w:val="8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77" w:customStyle="1">
    <w:name w:val="Heading 7 Char"/>
    <w:basedOn w:val="795"/>
    <w:link w:val="8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78" w:customStyle="1">
    <w:name w:val="Заголовок 81"/>
    <w:basedOn w:val="794"/>
    <w:next w:val="794"/>
    <w:link w:val="8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79" w:customStyle="1">
    <w:name w:val="Heading 8 Char"/>
    <w:basedOn w:val="795"/>
    <w:link w:val="878"/>
    <w:uiPriority w:val="9"/>
    <w:rPr>
      <w:rFonts w:ascii="Arial" w:hAnsi="Arial" w:eastAsia="Arial" w:cs="Arial"/>
      <w:i/>
      <w:iCs/>
      <w:sz w:val="22"/>
      <w:szCs w:val="22"/>
    </w:rPr>
  </w:style>
  <w:style w:type="paragraph" w:styleId="880" w:customStyle="1">
    <w:name w:val="Заголовок 91"/>
    <w:basedOn w:val="794"/>
    <w:next w:val="794"/>
    <w:link w:val="8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81" w:customStyle="1">
    <w:name w:val="Heading 9 Char"/>
    <w:basedOn w:val="795"/>
    <w:link w:val="880"/>
    <w:uiPriority w:val="9"/>
    <w:rPr>
      <w:rFonts w:ascii="Arial" w:hAnsi="Arial" w:eastAsia="Arial" w:cs="Arial"/>
      <w:i/>
      <w:iCs/>
      <w:sz w:val="21"/>
      <w:szCs w:val="21"/>
    </w:rPr>
  </w:style>
  <w:style w:type="paragraph" w:styleId="882">
    <w:name w:val="List Paragraph"/>
    <w:basedOn w:val="794"/>
    <w:uiPriority w:val="34"/>
    <w:qFormat/>
    <w:pPr>
      <w:contextualSpacing/>
      <w:ind w:left="720"/>
    </w:pPr>
  </w:style>
  <w:style w:type="paragraph" w:styleId="883">
    <w:name w:val="No Spacing"/>
    <w:uiPriority w:val="1"/>
    <w:qFormat/>
  </w:style>
  <w:style w:type="paragraph" w:styleId="884">
    <w:name w:val="Title"/>
    <w:basedOn w:val="794"/>
    <w:next w:val="794"/>
    <w:link w:val="8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85" w:customStyle="1">
    <w:name w:val="Заголовок Знак"/>
    <w:basedOn w:val="795"/>
    <w:link w:val="884"/>
    <w:uiPriority w:val="10"/>
    <w:rPr>
      <w:sz w:val="48"/>
      <w:szCs w:val="48"/>
    </w:rPr>
  </w:style>
  <w:style w:type="paragraph" w:styleId="886">
    <w:name w:val="Subtitle"/>
    <w:basedOn w:val="794"/>
    <w:next w:val="794"/>
    <w:link w:val="887"/>
    <w:uiPriority w:val="11"/>
    <w:qFormat/>
    <w:pPr>
      <w:spacing w:before="200" w:after="200"/>
    </w:pPr>
    <w:rPr>
      <w:sz w:val="24"/>
      <w:szCs w:val="24"/>
    </w:rPr>
  </w:style>
  <w:style w:type="character" w:styleId="887" w:customStyle="1">
    <w:name w:val="Подзаголовок Знак"/>
    <w:basedOn w:val="795"/>
    <w:link w:val="886"/>
    <w:uiPriority w:val="11"/>
    <w:rPr>
      <w:sz w:val="24"/>
      <w:szCs w:val="24"/>
    </w:rPr>
  </w:style>
  <w:style w:type="paragraph" w:styleId="888">
    <w:name w:val="Quote"/>
    <w:basedOn w:val="794"/>
    <w:next w:val="794"/>
    <w:link w:val="889"/>
    <w:uiPriority w:val="29"/>
    <w:qFormat/>
    <w:pPr>
      <w:ind w:left="720" w:right="720"/>
    </w:pPr>
    <w:rPr>
      <w:i/>
    </w:rPr>
  </w:style>
  <w:style w:type="character" w:styleId="889" w:customStyle="1">
    <w:name w:val="Цитата 2 Знак"/>
    <w:link w:val="888"/>
    <w:uiPriority w:val="29"/>
    <w:rPr>
      <w:i/>
    </w:rPr>
  </w:style>
  <w:style w:type="paragraph" w:styleId="890">
    <w:name w:val="Intense Quote"/>
    <w:basedOn w:val="794"/>
    <w:next w:val="794"/>
    <w:link w:val="8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91" w:customStyle="1">
    <w:name w:val="Выделенная цитата Знак"/>
    <w:link w:val="890"/>
    <w:uiPriority w:val="30"/>
    <w:rPr>
      <w:i/>
    </w:rPr>
  </w:style>
  <w:style w:type="character" w:styleId="892" w:customStyle="1">
    <w:name w:val="Header Char"/>
    <w:basedOn w:val="795"/>
    <w:link w:val="1039"/>
    <w:uiPriority w:val="99"/>
  </w:style>
  <w:style w:type="character" w:styleId="893" w:customStyle="1">
    <w:name w:val="Footer Char"/>
    <w:basedOn w:val="795"/>
    <w:uiPriority w:val="99"/>
  </w:style>
  <w:style w:type="character" w:styleId="894" w:customStyle="1">
    <w:name w:val="Caption Char"/>
    <w:link w:val="1040"/>
    <w:uiPriority w:val="99"/>
  </w:style>
  <w:style w:type="table" w:styleId="895">
    <w:name w:val="Table Grid"/>
    <w:basedOn w:val="79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6" w:customStyle="1">
    <w:name w:val="Table Grid Light"/>
    <w:basedOn w:val="7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97" w:customStyle="1">
    <w:name w:val="Таблица простая 11"/>
    <w:basedOn w:val="7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98" w:customStyle="1">
    <w:name w:val="Таблица простая 21"/>
    <w:basedOn w:val="7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99" w:customStyle="1">
    <w:name w:val="Таблица простая 3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00" w:customStyle="1">
    <w:name w:val="Таблица простая 4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Таблица простая 51"/>
    <w:basedOn w:val="7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02" w:customStyle="1">
    <w:name w:val="Таблица-сетка 1 светлая1"/>
    <w:basedOn w:val="7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Grid Table 1 Light - Accent 1"/>
    <w:basedOn w:val="79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Grid Table 1 Light - Accent 2"/>
    <w:basedOn w:val="79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Grid Table 1 Light - Accent 3"/>
    <w:basedOn w:val="79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Grid Table 1 Light - Accent 4"/>
    <w:basedOn w:val="79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Grid Table 1 Light - Accent 5"/>
    <w:basedOn w:val="796"/>
    <w:link w:val="105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Grid Table 1 Light - Accent 6"/>
    <w:basedOn w:val="79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Таблица-сетка 21"/>
    <w:basedOn w:val="7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2 - Accent 1"/>
    <w:basedOn w:val="79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2 - Accent 2"/>
    <w:basedOn w:val="79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2 - Accent 3"/>
    <w:basedOn w:val="79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Grid Table 2 - Accent 4"/>
    <w:basedOn w:val="79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Grid Table 2 - Accent 5"/>
    <w:basedOn w:val="79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Grid Table 2 - Accent 6"/>
    <w:basedOn w:val="79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Таблица-сетка 31"/>
    <w:basedOn w:val="7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Grid Table 3 - Accent 1"/>
    <w:basedOn w:val="79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Grid Table 3 - Accent 2"/>
    <w:basedOn w:val="79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Grid Table 3 - Accent 3"/>
    <w:basedOn w:val="79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Grid Table 3 - Accent 4"/>
    <w:basedOn w:val="79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Grid Table 3 - Accent 5"/>
    <w:basedOn w:val="79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Grid Table 3 - Accent 6"/>
    <w:basedOn w:val="79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Таблица-сетка 41"/>
    <w:basedOn w:val="7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4" w:customStyle="1">
    <w:name w:val="Grid Table 4 - Accent 1"/>
    <w:basedOn w:val="79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25" w:customStyle="1">
    <w:name w:val="Grid Table 4 - Accent 2"/>
    <w:basedOn w:val="79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26" w:customStyle="1">
    <w:name w:val="Grid Table 4 - Accent 3"/>
    <w:basedOn w:val="79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27" w:customStyle="1">
    <w:name w:val="Grid Table 4 - Accent 4"/>
    <w:basedOn w:val="79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28" w:customStyle="1">
    <w:name w:val="Grid Table 4 - Accent 5"/>
    <w:basedOn w:val="79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29" w:customStyle="1">
    <w:name w:val="Grid Table 4 - Accent 6"/>
    <w:basedOn w:val="79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30" w:customStyle="1">
    <w:name w:val="Таблица-сетка 5 темная1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31" w:customStyle="1">
    <w:name w:val="Grid Table 5 Dark- Accent 1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32" w:customStyle="1">
    <w:name w:val="Grid Table 5 Dark - Accent 2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33" w:customStyle="1">
    <w:name w:val="Grid Table 5 Dark - Accent 3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34" w:customStyle="1">
    <w:name w:val="Grid Table 5 Dark- Accent 4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35" w:customStyle="1">
    <w:name w:val="Grid Table 5 Dark - Accent 5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36" w:customStyle="1">
    <w:name w:val="Grid Table 5 Dark - Accent 6"/>
    <w:basedOn w:val="7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37" w:customStyle="1">
    <w:name w:val="Таблица-сетка 6 цветная1"/>
    <w:basedOn w:val="7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38" w:customStyle="1">
    <w:name w:val="Grid Table 6 Colorful - Accent 1"/>
    <w:basedOn w:val="79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39" w:customStyle="1">
    <w:name w:val="Grid Table 6 Colorful - Accent 2"/>
    <w:basedOn w:val="79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40" w:customStyle="1">
    <w:name w:val="Grid Table 6 Colorful - Accent 3"/>
    <w:basedOn w:val="79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41" w:customStyle="1">
    <w:name w:val="Grid Table 6 Colorful - Accent 4"/>
    <w:basedOn w:val="79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42" w:customStyle="1">
    <w:name w:val="Grid Table 6 Colorful - Accent 5"/>
    <w:basedOn w:val="79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43" w:customStyle="1">
    <w:name w:val="Grid Table 6 Colorful - Accent 6"/>
    <w:basedOn w:val="79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44" w:customStyle="1">
    <w:name w:val="Таблица-сетка 7 цветная1"/>
    <w:basedOn w:val="7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Grid Table 7 Colorful - Accent 1"/>
    <w:basedOn w:val="79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Grid Table 7 Colorful - Accent 2"/>
    <w:basedOn w:val="79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Grid Table 7 Colorful - Accent 3"/>
    <w:basedOn w:val="79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Grid Table 7 Colorful - Accent 4"/>
    <w:basedOn w:val="79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Grid Table 7 Colorful - Accent 5"/>
    <w:basedOn w:val="79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Grid Table 7 Colorful - Accent 6"/>
    <w:basedOn w:val="79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Список-таблица 1 светлая1"/>
    <w:basedOn w:val="7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List Table 1 Light - Accent 1"/>
    <w:basedOn w:val="79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List Table 1 Light - Accent 2"/>
    <w:basedOn w:val="79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List Table 1 Light - Accent 3"/>
    <w:basedOn w:val="79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1 Light - Accent 4"/>
    <w:basedOn w:val="79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st Table 1 Light - Accent 5"/>
    <w:basedOn w:val="79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 w:customStyle="1">
    <w:name w:val="List Table 1 Light - Accent 6"/>
    <w:basedOn w:val="79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 w:customStyle="1">
    <w:name w:val="Список-таблица 21"/>
    <w:basedOn w:val="7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59" w:customStyle="1">
    <w:name w:val="List Table 2 - Accent 1"/>
    <w:basedOn w:val="79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60" w:customStyle="1">
    <w:name w:val="List Table 2 - Accent 2"/>
    <w:basedOn w:val="79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61" w:customStyle="1">
    <w:name w:val="List Table 2 - Accent 3"/>
    <w:basedOn w:val="79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62" w:customStyle="1">
    <w:name w:val="List Table 2 - Accent 4"/>
    <w:basedOn w:val="79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63" w:customStyle="1">
    <w:name w:val="List Table 2 - Accent 5"/>
    <w:basedOn w:val="79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64" w:customStyle="1">
    <w:name w:val="List Table 2 - Accent 6"/>
    <w:basedOn w:val="79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65" w:customStyle="1">
    <w:name w:val="Список-таблица 31"/>
    <w:basedOn w:val="7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3 - Accent 1"/>
    <w:basedOn w:val="79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3 - Accent 2"/>
    <w:basedOn w:val="79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3 - Accent 3"/>
    <w:basedOn w:val="79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List Table 3 - Accent 4"/>
    <w:basedOn w:val="79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0" w:customStyle="1">
    <w:name w:val="List Table 3 - Accent 5"/>
    <w:basedOn w:val="79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1" w:customStyle="1">
    <w:name w:val="List Table 3 - Accent 6"/>
    <w:basedOn w:val="79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2" w:customStyle="1">
    <w:name w:val="Список-таблица 41"/>
    <w:basedOn w:val="7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3" w:customStyle="1">
    <w:name w:val="List Table 4 - Accent 1"/>
    <w:basedOn w:val="79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4" w:customStyle="1">
    <w:name w:val="List Table 4 - Accent 2"/>
    <w:basedOn w:val="79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5" w:customStyle="1">
    <w:name w:val="List Table 4 - Accent 3"/>
    <w:basedOn w:val="79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6" w:customStyle="1">
    <w:name w:val="List Table 4 - Accent 4"/>
    <w:basedOn w:val="79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7" w:customStyle="1">
    <w:name w:val="List Table 4 - Accent 5"/>
    <w:basedOn w:val="79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8" w:customStyle="1">
    <w:name w:val="List Table 4 - Accent 6"/>
    <w:basedOn w:val="79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 w:customStyle="1">
    <w:name w:val="Список-таблица 5 темная1"/>
    <w:basedOn w:val="7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0" w:customStyle="1">
    <w:name w:val="List Table 5 Dark - Accent 1"/>
    <w:basedOn w:val="79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1" w:customStyle="1">
    <w:name w:val="List Table 5 Dark - Accent 2"/>
    <w:basedOn w:val="79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2" w:customStyle="1">
    <w:name w:val="List Table 5 Dark - Accent 3"/>
    <w:basedOn w:val="79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3" w:customStyle="1">
    <w:name w:val="List Table 5 Dark - Accent 4"/>
    <w:basedOn w:val="79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4" w:customStyle="1">
    <w:name w:val="List Table 5 Dark - Accent 5"/>
    <w:basedOn w:val="79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5" w:customStyle="1">
    <w:name w:val="List Table 5 Dark - Accent 6"/>
    <w:basedOn w:val="79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6" w:customStyle="1">
    <w:name w:val="Список-таблица 6 цветная1"/>
    <w:basedOn w:val="7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87" w:customStyle="1">
    <w:name w:val="List Table 6 Colorful - Accent 1"/>
    <w:basedOn w:val="79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88" w:customStyle="1">
    <w:name w:val="List Table 6 Colorful - Accent 2"/>
    <w:basedOn w:val="79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89" w:customStyle="1">
    <w:name w:val="List Table 6 Colorful - Accent 3"/>
    <w:basedOn w:val="79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90" w:customStyle="1">
    <w:name w:val="List Table 6 Colorful - Accent 4"/>
    <w:basedOn w:val="79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91" w:customStyle="1">
    <w:name w:val="List Table 6 Colorful - Accent 5"/>
    <w:basedOn w:val="79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92" w:customStyle="1">
    <w:name w:val="List Table 6 Colorful - Accent 6"/>
    <w:basedOn w:val="79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93" w:customStyle="1">
    <w:name w:val="Список-таблица 7 цветная1"/>
    <w:basedOn w:val="7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4" w:customStyle="1">
    <w:name w:val="List Table 7 Colorful - Accent 1"/>
    <w:basedOn w:val="79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5" w:customStyle="1">
    <w:name w:val="List Table 7 Colorful - Accent 2"/>
    <w:basedOn w:val="79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6" w:customStyle="1">
    <w:name w:val="List Table 7 Colorful - Accent 3"/>
    <w:basedOn w:val="79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7" w:customStyle="1">
    <w:name w:val="List Table 7 Colorful - Accent 4"/>
    <w:basedOn w:val="79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8" w:customStyle="1">
    <w:name w:val="List Table 7 Colorful - Accent 5"/>
    <w:basedOn w:val="79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 w:customStyle="1">
    <w:name w:val="List Table 7 Colorful - Accent 6"/>
    <w:basedOn w:val="79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 w:customStyle="1">
    <w:name w:val="Lined - Accent"/>
    <w:basedOn w:val="7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01" w:customStyle="1">
    <w:name w:val="Lined - Accent 1"/>
    <w:basedOn w:val="7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02" w:customStyle="1">
    <w:name w:val="Lined - Accent 2"/>
    <w:basedOn w:val="7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03" w:customStyle="1">
    <w:name w:val="Lined - Accent 3"/>
    <w:basedOn w:val="7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04" w:customStyle="1">
    <w:name w:val="Lined - Accent 4"/>
    <w:basedOn w:val="7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05" w:customStyle="1">
    <w:name w:val="Lined - Accent 5"/>
    <w:basedOn w:val="7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06" w:customStyle="1">
    <w:name w:val="Lined - Accent 6"/>
    <w:basedOn w:val="7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07" w:customStyle="1">
    <w:name w:val="Bordered &amp; Lined - Accent"/>
    <w:basedOn w:val="79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08" w:customStyle="1">
    <w:name w:val="Bordered &amp; Lined - Accent 1"/>
    <w:basedOn w:val="79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09" w:customStyle="1">
    <w:name w:val="Bordered &amp; Lined - Accent 2"/>
    <w:basedOn w:val="79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10" w:customStyle="1">
    <w:name w:val="Bordered &amp; Lined - Accent 3"/>
    <w:basedOn w:val="79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11" w:customStyle="1">
    <w:name w:val="Bordered &amp; Lined - Accent 4"/>
    <w:basedOn w:val="79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12" w:customStyle="1">
    <w:name w:val="Bordered &amp; Lined - Accent 5"/>
    <w:basedOn w:val="79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13" w:customStyle="1">
    <w:name w:val="Bordered &amp; Lined - Accent 6"/>
    <w:basedOn w:val="79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14" w:customStyle="1">
    <w:name w:val="Bordered"/>
    <w:basedOn w:val="79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15" w:customStyle="1">
    <w:name w:val="Bordered - Accent 1"/>
    <w:basedOn w:val="79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16" w:customStyle="1">
    <w:name w:val="Bordered - Accent 2"/>
    <w:basedOn w:val="79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17" w:customStyle="1">
    <w:name w:val="Bordered - Accent 3"/>
    <w:basedOn w:val="79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18" w:customStyle="1">
    <w:name w:val="Bordered - Accent 4"/>
    <w:basedOn w:val="79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19" w:customStyle="1">
    <w:name w:val="Bordered - Accent 5"/>
    <w:basedOn w:val="79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20" w:customStyle="1">
    <w:name w:val="Bordered - Accent 6"/>
    <w:basedOn w:val="79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1021">
    <w:name w:val="footnote text"/>
    <w:basedOn w:val="794"/>
    <w:link w:val="1022"/>
    <w:uiPriority w:val="99"/>
    <w:semiHidden/>
    <w:unhideWhenUsed/>
    <w:pPr>
      <w:spacing w:after="40"/>
    </w:pPr>
    <w:rPr>
      <w:sz w:val="18"/>
    </w:rPr>
  </w:style>
  <w:style w:type="character" w:styleId="1022" w:customStyle="1">
    <w:name w:val="Текст сноски Знак"/>
    <w:link w:val="1021"/>
    <w:uiPriority w:val="99"/>
    <w:rPr>
      <w:sz w:val="18"/>
    </w:rPr>
  </w:style>
  <w:style w:type="character" w:styleId="1023">
    <w:name w:val="footnote reference"/>
    <w:basedOn w:val="795"/>
    <w:uiPriority w:val="99"/>
    <w:unhideWhenUsed/>
    <w:rPr>
      <w:vertAlign w:val="superscript"/>
    </w:rPr>
  </w:style>
  <w:style w:type="paragraph" w:styleId="1024">
    <w:name w:val="endnote text"/>
    <w:basedOn w:val="794"/>
    <w:link w:val="1025"/>
    <w:uiPriority w:val="99"/>
    <w:semiHidden/>
    <w:unhideWhenUsed/>
    <w:rPr>
      <w:sz w:val="20"/>
    </w:rPr>
  </w:style>
  <w:style w:type="character" w:styleId="1025" w:customStyle="1">
    <w:name w:val="Текст концевой сноски Знак"/>
    <w:link w:val="1024"/>
    <w:uiPriority w:val="99"/>
    <w:rPr>
      <w:sz w:val="20"/>
    </w:rPr>
  </w:style>
  <w:style w:type="character" w:styleId="1026">
    <w:name w:val="endnote reference"/>
    <w:basedOn w:val="795"/>
    <w:uiPriority w:val="99"/>
    <w:semiHidden/>
    <w:unhideWhenUsed/>
    <w:rPr>
      <w:vertAlign w:val="superscript"/>
    </w:rPr>
  </w:style>
  <w:style w:type="paragraph" w:styleId="1027">
    <w:name w:val="toc 1"/>
    <w:basedOn w:val="794"/>
    <w:next w:val="794"/>
    <w:uiPriority w:val="39"/>
    <w:unhideWhenUsed/>
    <w:pPr>
      <w:ind w:firstLine="0"/>
      <w:spacing w:after="57"/>
    </w:pPr>
  </w:style>
  <w:style w:type="paragraph" w:styleId="1028">
    <w:name w:val="toc 2"/>
    <w:basedOn w:val="794"/>
    <w:next w:val="794"/>
    <w:uiPriority w:val="39"/>
    <w:unhideWhenUsed/>
    <w:pPr>
      <w:ind w:left="283" w:firstLine="0"/>
      <w:spacing w:after="57"/>
    </w:pPr>
  </w:style>
  <w:style w:type="paragraph" w:styleId="1029">
    <w:name w:val="toc 3"/>
    <w:basedOn w:val="794"/>
    <w:next w:val="794"/>
    <w:uiPriority w:val="39"/>
    <w:unhideWhenUsed/>
    <w:pPr>
      <w:ind w:left="567" w:firstLine="0"/>
      <w:spacing w:after="57"/>
    </w:pPr>
  </w:style>
  <w:style w:type="paragraph" w:styleId="1030">
    <w:name w:val="toc 4"/>
    <w:basedOn w:val="794"/>
    <w:next w:val="794"/>
    <w:uiPriority w:val="39"/>
    <w:unhideWhenUsed/>
    <w:pPr>
      <w:ind w:left="850" w:firstLine="0"/>
      <w:spacing w:after="57"/>
    </w:pPr>
  </w:style>
  <w:style w:type="paragraph" w:styleId="1031">
    <w:name w:val="toc 5"/>
    <w:basedOn w:val="794"/>
    <w:next w:val="794"/>
    <w:uiPriority w:val="39"/>
    <w:unhideWhenUsed/>
    <w:pPr>
      <w:ind w:left="1134" w:firstLine="0"/>
      <w:spacing w:after="57"/>
    </w:pPr>
  </w:style>
  <w:style w:type="paragraph" w:styleId="1032">
    <w:name w:val="toc 6"/>
    <w:basedOn w:val="794"/>
    <w:next w:val="794"/>
    <w:uiPriority w:val="39"/>
    <w:unhideWhenUsed/>
    <w:pPr>
      <w:ind w:left="1417" w:firstLine="0"/>
      <w:spacing w:after="57"/>
    </w:pPr>
  </w:style>
  <w:style w:type="paragraph" w:styleId="1033">
    <w:name w:val="toc 7"/>
    <w:basedOn w:val="794"/>
    <w:next w:val="794"/>
    <w:uiPriority w:val="39"/>
    <w:unhideWhenUsed/>
    <w:pPr>
      <w:ind w:left="1701" w:firstLine="0"/>
      <w:spacing w:after="57"/>
    </w:pPr>
  </w:style>
  <w:style w:type="paragraph" w:styleId="1034">
    <w:name w:val="toc 8"/>
    <w:basedOn w:val="794"/>
    <w:next w:val="794"/>
    <w:uiPriority w:val="39"/>
    <w:unhideWhenUsed/>
    <w:pPr>
      <w:ind w:left="1984" w:firstLine="0"/>
      <w:spacing w:after="57"/>
    </w:pPr>
  </w:style>
  <w:style w:type="paragraph" w:styleId="1035">
    <w:name w:val="toc 9"/>
    <w:basedOn w:val="794"/>
    <w:next w:val="794"/>
    <w:uiPriority w:val="39"/>
    <w:unhideWhenUsed/>
    <w:pPr>
      <w:ind w:left="2268" w:firstLine="0"/>
      <w:spacing w:after="57"/>
    </w:pPr>
  </w:style>
  <w:style w:type="paragraph" w:styleId="1036">
    <w:name w:val="TOC Heading"/>
    <w:uiPriority w:val="39"/>
    <w:unhideWhenUsed/>
  </w:style>
  <w:style w:type="paragraph" w:styleId="1037">
    <w:name w:val="table of figures"/>
    <w:basedOn w:val="794"/>
    <w:next w:val="794"/>
    <w:uiPriority w:val="99"/>
    <w:unhideWhenUsed/>
  </w:style>
  <w:style w:type="paragraph" w:styleId="1038">
    <w:name w:val="Body Text"/>
    <w:basedOn w:val="794"/>
    <w:next w:val="794"/>
    <w:pPr>
      <w:ind w:firstLine="0"/>
      <w:jc w:val="both"/>
    </w:pPr>
    <w:rPr>
      <w:sz w:val="22"/>
    </w:rPr>
  </w:style>
  <w:style w:type="paragraph" w:styleId="1039" w:customStyle="1">
    <w:name w:val="Верхний колонтитул1"/>
    <w:basedOn w:val="794"/>
    <w:link w:val="892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1040" w:customStyle="1">
    <w:name w:val="Нижний колонтитул1"/>
    <w:basedOn w:val="794"/>
    <w:link w:val="894"/>
    <w:pPr>
      <w:tabs>
        <w:tab w:val="center" w:pos="4153" w:leader="none"/>
        <w:tab w:val="right" w:pos="8306" w:leader="none"/>
      </w:tabs>
    </w:pPr>
  </w:style>
  <w:style w:type="character" w:styleId="1041">
    <w:name w:val="page number"/>
    <w:basedOn w:val="795"/>
  </w:style>
  <w:style w:type="paragraph" w:styleId="1042" w:customStyle="1">
    <w:name w:val="Название объекта1"/>
    <w:basedOn w:val="794"/>
    <w:next w:val="794"/>
    <w:qFormat/>
    <w:pPr>
      <w:jc w:val="center"/>
    </w:pPr>
    <w:rPr>
      <w:b/>
      <w:sz w:val="28"/>
    </w:rPr>
  </w:style>
  <w:style w:type="paragraph" w:styleId="1043">
    <w:name w:val="Body Text 2"/>
    <w:basedOn w:val="794"/>
    <w:link w:val="1048"/>
    <w:pPr>
      <w:ind w:right="5102" w:firstLine="0"/>
      <w:jc w:val="center"/>
      <w:spacing w:before="120"/>
    </w:pPr>
  </w:style>
  <w:style w:type="paragraph" w:styleId="1044" w:customStyle="1">
    <w:name w:val="Обращение"/>
    <w:basedOn w:val="794"/>
    <w:next w:val="794"/>
    <w:pPr>
      <w:ind w:firstLine="0"/>
      <w:jc w:val="center"/>
      <w:spacing w:before="240" w:after="120"/>
    </w:pPr>
    <w:rPr>
      <w:b/>
    </w:rPr>
  </w:style>
  <w:style w:type="paragraph" w:styleId="1045" w:customStyle="1">
    <w:name w:val="Адресные реквизиты"/>
    <w:basedOn w:val="1038"/>
    <w:next w:val="1038"/>
    <w:pPr>
      <w:jc w:val="left"/>
    </w:pPr>
    <w:rPr>
      <w:sz w:val="16"/>
    </w:rPr>
  </w:style>
  <w:style w:type="paragraph" w:styleId="1046" w:customStyle="1">
    <w:name w:val="Адресат"/>
    <w:basedOn w:val="794"/>
    <w:pPr>
      <w:ind w:firstLine="0"/>
      <w:spacing w:before="120"/>
    </w:pPr>
    <w:rPr>
      <w:b/>
    </w:rPr>
  </w:style>
  <w:style w:type="paragraph" w:styleId="1047">
    <w:name w:val="Body Text 3"/>
    <w:basedOn w:val="794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1048" w:customStyle="1">
    <w:name w:val="Основной текст 2 Знак"/>
    <w:link w:val="1043"/>
    <w:rPr>
      <w:sz w:val="26"/>
    </w:rPr>
  </w:style>
  <w:style w:type="paragraph" w:styleId="1049">
    <w:name w:val="Balloon Text"/>
    <w:basedOn w:val="794"/>
    <w:link w:val="1050"/>
    <w:uiPriority w:val="99"/>
    <w:semiHidden/>
    <w:unhideWhenUsed/>
    <w:rPr>
      <w:rFonts w:ascii="Tahoma" w:hAnsi="Tahoma" w:cs="Tahoma"/>
      <w:sz w:val="16"/>
      <w:szCs w:val="16"/>
    </w:rPr>
  </w:style>
  <w:style w:type="character" w:styleId="1050" w:customStyle="1">
    <w:name w:val="Текст выноски Знак"/>
    <w:basedOn w:val="795"/>
    <w:link w:val="1049"/>
    <w:uiPriority w:val="99"/>
    <w:semiHidden/>
    <w:rPr>
      <w:rFonts w:ascii="Tahoma" w:hAnsi="Tahoma" w:cs="Tahoma"/>
      <w:sz w:val="16"/>
      <w:szCs w:val="16"/>
    </w:rPr>
  </w:style>
  <w:style w:type="character" w:styleId="1051">
    <w:name w:val="Hyperlink"/>
    <w:basedOn w:val="795"/>
    <w:uiPriority w:val="99"/>
    <w:unhideWhenUsed/>
    <w:rPr>
      <w:color w:val="0000ff" w:themeColor="hyperlink"/>
      <w:u w:val="single"/>
    </w:rPr>
  </w:style>
  <w:style w:type="paragraph" w:styleId="1052" w:customStyle="1">
    <w:name w:val="Основной текст с отступом1"/>
    <w:link w:val="907"/>
    <w:pPr>
      <w:ind w:firstLine="709"/>
      <w:jc w:val="both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6"/>
      <w:szCs w:val="22"/>
    </w:rPr>
  </w:style>
  <w:style w:type="paragraph" w:styleId="1053" w:customStyle="1">
    <w:name w:val="Верхний колонтитул2"/>
    <w:basedOn w:val="794"/>
    <w:link w:val="1054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54" w:customStyle="1">
    <w:name w:val="Верхний колонтитул Знак"/>
    <w:basedOn w:val="795"/>
    <w:link w:val="1053"/>
    <w:uiPriority w:val="99"/>
    <w:semiHidden/>
    <w:rPr>
      <w:sz w:val="26"/>
    </w:rPr>
  </w:style>
  <w:style w:type="paragraph" w:styleId="1055" w:customStyle="1">
    <w:name w:val="Нижний колонтитул2"/>
    <w:basedOn w:val="794"/>
    <w:link w:val="1056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56" w:customStyle="1">
    <w:name w:val="Нижний колонтитул Знак"/>
    <w:basedOn w:val="795"/>
    <w:link w:val="1055"/>
    <w:uiPriority w:val="99"/>
    <w:semiHidden/>
    <w:rPr>
      <w:sz w:val="26"/>
    </w:rPr>
  </w:style>
  <w:style w:type="character" w:styleId="1057">
    <w:name w:val="Placeholder Text"/>
    <w:basedOn w:val="795"/>
    <w:uiPriority w:val="99"/>
    <w:semiHidden/>
    <w:rPr>
      <w:color w:val="80808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24</cp:revision>
  <dcterms:created xsi:type="dcterms:W3CDTF">2024-10-28T10:45:00Z</dcterms:created>
  <dcterms:modified xsi:type="dcterms:W3CDTF">2024-11-05T04:13:35Z</dcterms:modified>
  <cp:version>917504</cp:version>
</cp:coreProperties>
</file>