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7"/>
        <w:gridCol w:w="5617"/>
        <w:gridCol w:w="58"/>
      </w:tblGrid>
      <w:tr w:rsidR="00CB0041" w:rsidRPr="006A7A0D" w:rsidTr="00CB004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041" w:rsidRPr="006A7A0D" w:rsidRDefault="00CB0041" w:rsidP="00CB0041">
            <w:pPr>
              <w:jc w:val="center"/>
              <w:rPr>
                <w:rFonts w:ascii="PT Astra Serif" w:hAnsi="PT Astra Serif"/>
                <w:sz w:val="17"/>
                <w:szCs w:val="17"/>
              </w:rPr>
            </w:pPr>
          </w:p>
          <w:p w:rsidR="00CB0041" w:rsidRPr="006A7A0D" w:rsidRDefault="00CB0041" w:rsidP="00CB0041">
            <w:pPr>
              <w:jc w:val="center"/>
              <w:rPr>
                <w:rFonts w:ascii="PT Astra Serif" w:hAnsi="PT Astra Serif"/>
                <w:sz w:val="17"/>
                <w:szCs w:val="17"/>
              </w:rPr>
            </w:pPr>
          </w:p>
          <w:p w:rsidR="00CB0041" w:rsidRPr="006A7A0D" w:rsidRDefault="00CB0041" w:rsidP="00CB0041">
            <w:pPr>
              <w:pStyle w:val="5"/>
              <w:ind w:right="0"/>
              <w:rPr>
                <w:rFonts w:ascii="PT Astra Serif" w:hAnsi="PT Astra Serif"/>
                <w:b/>
                <w:sz w:val="30"/>
                <w:szCs w:val="30"/>
              </w:rPr>
            </w:pPr>
            <w:r w:rsidRPr="006A7A0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CB0041" w:rsidRPr="006A7A0D" w:rsidRDefault="00CB0041" w:rsidP="00CB0041">
            <w:pPr>
              <w:pStyle w:val="4"/>
              <w:ind w:right="0"/>
              <w:rPr>
                <w:rFonts w:ascii="PT Astra Serif" w:hAnsi="PT Astra Serif"/>
                <w:sz w:val="30"/>
                <w:szCs w:val="30"/>
              </w:rPr>
            </w:pPr>
          </w:p>
          <w:p w:rsidR="00CB0041" w:rsidRPr="006A7A0D" w:rsidRDefault="00CB0041" w:rsidP="00CB0041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6A7A0D">
              <w:rPr>
                <w:rFonts w:ascii="PT Astra Serif" w:hAnsi="PT Astra Serif"/>
                <w:sz w:val="30"/>
                <w:szCs w:val="30"/>
              </w:rPr>
              <w:t>ПРИКАЗ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0041" w:rsidRPr="006A7A0D" w:rsidRDefault="00CB0041" w:rsidP="00CB0041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CB0041" w:rsidRPr="006A7A0D" w:rsidTr="00CB0041">
        <w:tc>
          <w:tcPr>
            <w:tcW w:w="46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041" w:rsidRPr="006A7A0D" w:rsidRDefault="00FD058D" w:rsidP="00CB0041">
            <w:pPr>
              <w:rPr>
                <w:rFonts w:ascii="PT Astra Serif" w:hAnsi="PT Astra Serif"/>
                <w:sz w:val="26"/>
                <w:szCs w:val="26"/>
              </w:rPr>
            </w:pPr>
            <w:r w:rsidRPr="006A7A0D">
              <w:rPr>
                <w:rFonts w:ascii="PT Astra Serif" w:hAnsi="PT Astra Serif"/>
                <w:sz w:val="26"/>
                <w:szCs w:val="26"/>
              </w:rPr>
              <w:t>____________</w:t>
            </w:r>
          </w:p>
        </w:tc>
        <w:tc>
          <w:tcPr>
            <w:tcW w:w="56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041" w:rsidRPr="006A7A0D" w:rsidRDefault="00CB0041" w:rsidP="00FD058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7A0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 </w:t>
            </w:r>
            <w:r w:rsidR="00D828D1" w:rsidRPr="006A7A0D">
              <w:rPr>
                <w:rFonts w:ascii="PT Astra Serif" w:hAnsi="PT Astra Serif"/>
                <w:sz w:val="26"/>
                <w:szCs w:val="26"/>
              </w:rPr>
              <w:t xml:space="preserve">      </w:t>
            </w:r>
            <w:r w:rsidR="00FD058D" w:rsidRPr="006A7A0D">
              <w:rPr>
                <w:rFonts w:ascii="PT Astra Serif" w:hAnsi="PT Astra Serif"/>
                <w:sz w:val="26"/>
                <w:szCs w:val="26"/>
              </w:rPr>
              <w:t xml:space="preserve">   №___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0041" w:rsidRPr="006A7A0D" w:rsidRDefault="00CB0041" w:rsidP="00CB004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B0041" w:rsidRPr="006A7A0D" w:rsidTr="00CB004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041" w:rsidRPr="006A7A0D" w:rsidRDefault="00CB0041" w:rsidP="00CB004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0041" w:rsidRPr="006A7A0D" w:rsidRDefault="00CB0041" w:rsidP="00CB004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AF1E0C" w:rsidRPr="006A7A0D" w:rsidRDefault="00AF1E0C" w:rsidP="00AF1E0C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6A7A0D">
        <w:rPr>
          <w:rFonts w:ascii="PT Astra Serif" w:hAnsi="PT Astra Serif"/>
          <w:bCs/>
          <w:sz w:val="26"/>
          <w:szCs w:val="26"/>
        </w:rPr>
        <w:t>О внесении изменени</w:t>
      </w:r>
      <w:r w:rsidR="0012298E" w:rsidRPr="006A7A0D">
        <w:rPr>
          <w:rFonts w:ascii="PT Astra Serif" w:hAnsi="PT Astra Serif"/>
          <w:bCs/>
          <w:sz w:val="26"/>
          <w:szCs w:val="26"/>
        </w:rPr>
        <w:t>й</w:t>
      </w:r>
      <w:r w:rsidRPr="006A7A0D">
        <w:rPr>
          <w:rFonts w:ascii="PT Astra Serif" w:hAnsi="PT Astra Serif"/>
          <w:bCs/>
          <w:sz w:val="26"/>
          <w:szCs w:val="26"/>
        </w:rPr>
        <w:t xml:space="preserve"> в приказ</w:t>
      </w:r>
    </w:p>
    <w:p w:rsidR="00AF1E0C" w:rsidRPr="006A7A0D" w:rsidRDefault="00AF1E0C" w:rsidP="00AF1E0C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6A7A0D">
        <w:rPr>
          <w:rFonts w:ascii="PT Astra Serif" w:hAnsi="PT Astra Serif"/>
          <w:bCs/>
          <w:sz w:val="26"/>
          <w:szCs w:val="26"/>
        </w:rPr>
        <w:t>Департамент</w:t>
      </w:r>
      <w:r w:rsidR="00101FD7" w:rsidRPr="006A7A0D">
        <w:rPr>
          <w:rFonts w:ascii="PT Astra Serif" w:hAnsi="PT Astra Serif"/>
          <w:bCs/>
          <w:sz w:val="26"/>
          <w:szCs w:val="26"/>
        </w:rPr>
        <w:t>а финансов Томской области от 29.03.2019 № 13</w:t>
      </w:r>
      <w:r w:rsidR="003212FB" w:rsidRPr="006A7A0D">
        <w:rPr>
          <w:rFonts w:ascii="PT Astra Serif" w:hAnsi="PT Astra Serif"/>
          <w:bCs/>
          <w:sz w:val="26"/>
          <w:szCs w:val="26"/>
        </w:rPr>
        <w:t xml:space="preserve"> </w:t>
      </w:r>
    </w:p>
    <w:p w:rsidR="003517F5" w:rsidRPr="006A7A0D" w:rsidRDefault="003517F5" w:rsidP="00AF1E0C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517F5" w:rsidRPr="006A7A0D" w:rsidRDefault="003517F5" w:rsidP="003517F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В целях исполнения </w:t>
      </w:r>
      <w:hyperlink r:id="rId8" w:history="1">
        <w:r w:rsidRPr="006A7A0D">
          <w:rPr>
            <w:rFonts w:ascii="PT Astra Serif" w:eastAsiaTheme="minorHAnsi" w:hAnsi="PT Astra Serif"/>
            <w:sz w:val="26"/>
            <w:szCs w:val="26"/>
            <w:lang w:eastAsia="en-US"/>
          </w:rPr>
          <w:t>Указа</w:t>
        </w:r>
      </w:hyperlink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Президента Российской Федерации от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21.12.2017 № 618 «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Об основных направлениях государственной п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>олитики по развитию конкуренции»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, </w:t>
      </w:r>
      <w:hyperlink r:id="rId9" w:history="1">
        <w:r w:rsidRPr="006A7A0D">
          <w:rPr>
            <w:rFonts w:ascii="PT Astra Serif" w:eastAsiaTheme="minorHAnsi" w:hAnsi="PT Astra Serif"/>
            <w:sz w:val="26"/>
            <w:szCs w:val="26"/>
            <w:lang w:eastAsia="en-US"/>
          </w:rPr>
          <w:t>распоряжения</w:t>
        </w:r>
      </w:hyperlink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Губернатора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Томской области от 27.02.2019 № 44-р «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О создании и организации системы внутреннего обеспечения соответствия требованиям антимонопольного законодательства в исполнительных органах государ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>ственной власти Томской области»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, руководствуясь методическими </w:t>
      </w:r>
      <w:hyperlink r:id="rId10" w:history="1">
        <w:r w:rsidRPr="006A7A0D">
          <w:rPr>
            <w:rFonts w:ascii="PT Astra Serif" w:eastAsiaTheme="minorHAnsi" w:hAnsi="PT Astra Serif"/>
            <w:sz w:val="26"/>
            <w:szCs w:val="26"/>
            <w:lang w:eastAsia="en-US"/>
          </w:rPr>
          <w:t>рекомендациями</w:t>
        </w:r>
      </w:hyperlink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по созданию и организации федеральными органами исполнительной власти системы обеспечения соответствия требованиям антимонопольного законодательства, утвержденными Распоряжением Правительства Российско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>й Федерации от 18 октября 2018 №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2258-р</w:t>
      </w:r>
    </w:p>
    <w:p w:rsidR="00CB0041" w:rsidRPr="006A7A0D" w:rsidRDefault="00CB0041" w:rsidP="00CB0041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6A7A0D">
        <w:rPr>
          <w:rFonts w:ascii="PT Astra Serif" w:hAnsi="PT Astra Serif"/>
          <w:sz w:val="26"/>
          <w:szCs w:val="26"/>
        </w:rPr>
        <w:t>ПРИКАЗЫВАЮ:</w:t>
      </w:r>
    </w:p>
    <w:p w:rsidR="00CB6AA2" w:rsidRPr="006A7A0D" w:rsidRDefault="004E7FE5" w:rsidP="003517F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A7A0D">
        <w:rPr>
          <w:rFonts w:ascii="PT Astra Serif" w:hAnsi="PT Astra Serif" w:cs="Arial"/>
          <w:sz w:val="26"/>
          <w:szCs w:val="26"/>
        </w:rPr>
        <w:t>1</w:t>
      </w:r>
      <w:r w:rsidR="003517F5" w:rsidRPr="006A7A0D">
        <w:rPr>
          <w:rFonts w:ascii="PT Astra Serif" w:hAnsi="PT Astra Serif" w:cs="Arial"/>
          <w:sz w:val="26"/>
          <w:szCs w:val="26"/>
        </w:rPr>
        <w:t xml:space="preserve">. </w:t>
      </w:r>
      <w:r w:rsidR="003212FB" w:rsidRPr="006A7A0D">
        <w:rPr>
          <w:rFonts w:ascii="PT Astra Serif" w:hAnsi="PT Astra Serif" w:cs="Arial"/>
          <w:sz w:val="26"/>
          <w:szCs w:val="26"/>
        </w:rPr>
        <w:t xml:space="preserve">Внести в </w:t>
      </w:r>
      <w:hyperlink r:id="rId11" w:history="1">
        <w:r w:rsidR="003212FB" w:rsidRPr="006A7A0D">
          <w:rPr>
            <w:rFonts w:ascii="PT Astra Serif" w:hAnsi="PT Astra Serif" w:cs="Arial"/>
            <w:sz w:val="26"/>
            <w:szCs w:val="26"/>
          </w:rPr>
          <w:t>приказ</w:t>
        </w:r>
      </w:hyperlink>
      <w:r w:rsidR="003212FB" w:rsidRPr="006A7A0D">
        <w:rPr>
          <w:rFonts w:ascii="PT Astra Serif" w:hAnsi="PT Astra Serif" w:cs="Arial"/>
          <w:sz w:val="26"/>
          <w:szCs w:val="26"/>
        </w:rPr>
        <w:t xml:space="preserve"> Департамента финансов Томской области от 29.03.2020 № 13 «Об организации системы внутреннего обеспечения соответствия требованиям антимонопольного законодательства в Департаменте финансов Томской области» (</w:t>
      </w:r>
      <w:r w:rsidR="003212FB" w:rsidRPr="006A7A0D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hyperlink r:id="rId12" w:history="1">
        <w:r w:rsidR="003212FB" w:rsidRPr="006A7A0D">
          <w:rPr>
            <w:rStyle w:val="a9"/>
            <w:rFonts w:ascii="PT Astra Serif" w:hAnsi="PT Astra Serif" w:cs="PT Astra Serif"/>
            <w:color w:val="auto"/>
            <w:sz w:val="26"/>
            <w:szCs w:val="26"/>
          </w:rPr>
          <w:t>http://www.pravo.gov.ru</w:t>
        </w:r>
      </w:hyperlink>
      <w:r w:rsidR="003212FB" w:rsidRPr="006A7A0D">
        <w:rPr>
          <w:rFonts w:ascii="PT Astra Serif" w:hAnsi="PT Astra Serif" w:cs="PT Astra Serif"/>
          <w:sz w:val="26"/>
          <w:szCs w:val="26"/>
        </w:rPr>
        <w:t>, 29.03.2019, №</w:t>
      </w:r>
      <w:r w:rsidR="003212FB" w:rsidRPr="006A7A0D">
        <w:rPr>
          <w:rStyle w:val="pagesindoccount"/>
          <w:rFonts w:ascii="PT Astra Serif" w:hAnsi="PT Astra Serif" w:cs="Arial"/>
          <w:sz w:val="26"/>
          <w:szCs w:val="26"/>
        </w:rPr>
        <w:t>7001201903290006</w:t>
      </w:r>
      <w:r w:rsidR="003212FB" w:rsidRPr="006A7A0D">
        <w:rPr>
          <w:rFonts w:ascii="PT Astra Serif" w:hAnsi="PT Astra Serif" w:cs="PT Astra Serif"/>
          <w:sz w:val="26"/>
          <w:szCs w:val="26"/>
        </w:rPr>
        <w:t>)</w:t>
      </w:r>
      <w:r w:rsidR="0066717A" w:rsidRPr="006A7A0D">
        <w:rPr>
          <w:rFonts w:ascii="PT Astra Serif" w:hAnsi="PT Astra Serif" w:cs="PT Astra Serif"/>
          <w:sz w:val="26"/>
          <w:szCs w:val="26"/>
        </w:rPr>
        <w:t xml:space="preserve"> </w:t>
      </w:r>
      <w:r w:rsidR="00CB6AA2" w:rsidRPr="006A7A0D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="0066717A" w:rsidRPr="006A7A0D">
        <w:rPr>
          <w:rFonts w:ascii="PT Astra Serif" w:hAnsi="PT Astra Serif" w:cs="PT Astra Serif"/>
          <w:sz w:val="26"/>
          <w:szCs w:val="26"/>
        </w:rPr>
        <w:t>изменени</w:t>
      </w:r>
      <w:r w:rsidR="00CB6AA2" w:rsidRPr="006A7A0D">
        <w:rPr>
          <w:rFonts w:ascii="PT Astra Serif" w:hAnsi="PT Astra Serif" w:cs="PT Astra Serif"/>
          <w:sz w:val="26"/>
          <w:szCs w:val="26"/>
        </w:rPr>
        <w:t>я:</w:t>
      </w:r>
    </w:p>
    <w:p w:rsidR="00CB6AA2" w:rsidRPr="006A7A0D" w:rsidRDefault="00CB6AA2" w:rsidP="003517F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6A7A0D">
        <w:rPr>
          <w:rFonts w:ascii="PT Astra Serif" w:hAnsi="PT Astra Serif" w:cs="Arial"/>
          <w:sz w:val="26"/>
          <w:szCs w:val="26"/>
        </w:rPr>
        <w:t>1) в пункте 2 указанного приказа слова «</w:t>
      </w:r>
      <w:r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>в Департаменте финансов» исключить;</w:t>
      </w:r>
    </w:p>
    <w:p w:rsidR="003517F5" w:rsidRPr="006A7A0D" w:rsidRDefault="00CB6AA2" w:rsidP="003517F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>2)</w:t>
      </w:r>
      <w:r w:rsidR="003517F5" w:rsidRPr="006A7A0D">
        <w:rPr>
          <w:rFonts w:ascii="PT Astra Serif" w:hAnsi="PT Astra Serif" w:cs="Arial"/>
          <w:sz w:val="26"/>
          <w:szCs w:val="26"/>
        </w:rPr>
        <w:t>П</w:t>
      </w:r>
      <w:r w:rsidR="0009090B" w:rsidRPr="006A7A0D">
        <w:rPr>
          <w:rFonts w:ascii="PT Astra Serif" w:hAnsi="PT Astra Serif" w:cs="Arial"/>
          <w:sz w:val="26"/>
          <w:szCs w:val="26"/>
        </w:rPr>
        <w:t>оложение</w:t>
      </w:r>
      <w:r w:rsidR="003212FB" w:rsidRPr="006A7A0D">
        <w:rPr>
          <w:rFonts w:ascii="PT Astra Serif" w:hAnsi="PT Astra Serif" w:cs="Arial"/>
          <w:sz w:val="26"/>
          <w:szCs w:val="26"/>
        </w:rPr>
        <w:t xml:space="preserve"> </w:t>
      </w:r>
      <w:r w:rsidR="003212FB"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>об организации системы внутреннего обеспечения соответствия требованиям антимонопольного законодательства в Департаменте</w:t>
      </w:r>
      <w:r w:rsidR="0009090B" w:rsidRPr="006A7A0D">
        <w:rPr>
          <w:rFonts w:ascii="PT Astra Serif" w:hAnsi="PT Astra Serif" w:cs="Arial"/>
          <w:sz w:val="26"/>
          <w:szCs w:val="26"/>
        </w:rPr>
        <w:t>, утвержденное</w:t>
      </w:r>
      <w:r w:rsidR="0066717A" w:rsidRPr="006A7A0D">
        <w:rPr>
          <w:rFonts w:ascii="PT Astra Serif" w:hAnsi="PT Astra Serif" w:cs="Arial"/>
          <w:sz w:val="26"/>
          <w:szCs w:val="26"/>
        </w:rPr>
        <w:t xml:space="preserve"> указанным приказом,</w:t>
      </w:r>
      <w:r w:rsidR="003E6CC4" w:rsidRPr="006A7A0D">
        <w:rPr>
          <w:rFonts w:ascii="PT Astra Serif" w:hAnsi="PT Astra Serif" w:cs="Arial"/>
          <w:sz w:val="26"/>
          <w:szCs w:val="26"/>
        </w:rPr>
        <w:t xml:space="preserve"> изложить</w:t>
      </w:r>
      <w:r w:rsidR="0009090B" w:rsidRPr="006A7A0D">
        <w:rPr>
          <w:rFonts w:ascii="PT Astra Serif" w:hAnsi="PT Astra Serif" w:cs="Arial"/>
          <w:sz w:val="26"/>
          <w:szCs w:val="26"/>
        </w:rPr>
        <w:t xml:space="preserve"> </w:t>
      </w:r>
      <w:r w:rsidR="003517F5" w:rsidRPr="006A7A0D">
        <w:rPr>
          <w:rFonts w:ascii="PT Astra Serif" w:hAnsi="PT Astra Serif" w:cs="Arial"/>
          <w:sz w:val="26"/>
          <w:szCs w:val="26"/>
        </w:rPr>
        <w:t xml:space="preserve">в новой редакции </w:t>
      </w:r>
      <w:r w:rsidR="0066717A" w:rsidRPr="006A7A0D">
        <w:rPr>
          <w:rFonts w:ascii="PT Astra Serif" w:hAnsi="PT Astra Serif" w:cs="Arial"/>
          <w:sz w:val="26"/>
          <w:szCs w:val="26"/>
        </w:rPr>
        <w:t>согласно п</w:t>
      </w:r>
      <w:r w:rsidR="007640B3" w:rsidRPr="006A7A0D">
        <w:rPr>
          <w:rFonts w:ascii="PT Astra Serif" w:hAnsi="PT Astra Serif" w:cs="Arial"/>
          <w:sz w:val="26"/>
          <w:szCs w:val="26"/>
        </w:rPr>
        <w:t>риложению</w:t>
      </w:r>
      <w:r w:rsidR="0066717A" w:rsidRPr="006A7A0D">
        <w:rPr>
          <w:rFonts w:ascii="PT Astra Serif" w:hAnsi="PT Astra Serif" w:cs="Arial"/>
          <w:sz w:val="26"/>
          <w:szCs w:val="26"/>
        </w:rPr>
        <w:t xml:space="preserve"> к настоящему приказу.</w:t>
      </w:r>
    </w:p>
    <w:p w:rsidR="004E7FE5" w:rsidRPr="006A7A0D" w:rsidRDefault="004E7FE5" w:rsidP="003517F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6A7A0D">
        <w:rPr>
          <w:rFonts w:ascii="PT Astra Serif" w:hAnsi="PT Astra Serif" w:cs="Arial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4E7FE5" w:rsidRPr="006A7A0D" w:rsidRDefault="004E7FE5" w:rsidP="004E7FE5">
      <w:pPr>
        <w:autoSpaceDE w:val="0"/>
        <w:autoSpaceDN w:val="0"/>
        <w:adjustRightInd w:val="0"/>
        <w:jc w:val="both"/>
        <w:rPr>
          <w:rFonts w:ascii="PT Astra Serif" w:hAnsi="PT Astra Serif" w:cs="Arial"/>
          <w:sz w:val="26"/>
          <w:szCs w:val="26"/>
        </w:rPr>
      </w:pPr>
    </w:p>
    <w:p w:rsidR="00A606BC" w:rsidRPr="006A7A0D" w:rsidRDefault="00A606BC" w:rsidP="00A606B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33023C" w:rsidRPr="006A7A0D" w:rsidRDefault="0033023C" w:rsidP="00A606B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A606BC" w:rsidRPr="006A7A0D" w:rsidRDefault="00A606BC" w:rsidP="00A606B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>Заместитель Губернатора Томской области –</w:t>
      </w:r>
    </w:p>
    <w:p w:rsidR="003B2CBE" w:rsidRPr="006A7A0D" w:rsidRDefault="00A606BC" w:rsidP="00A606B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>начальник Департамента финансов Томской области                                       </w:t>
      </w:r>
      <w:bookmarkStart w:id="0" w:name="Par32"/>
      <w:bookmarkEnd w:id="0"/>
      <w:r w:rsidR="0033023C"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</w:t>
      </w:r>
      <w:r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>А.М.</w:t>
      </w:r>
      <w:r w:rsidR="0033023C"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6A7A0D">
        <w:rPr>
          <w:rFonts w:ascii="PT Astra Serif" w:eastAsiaTheme="minorHAnsi" w:hAnsi="PT Astra Serif" w:cs="PT Astra Serif"/>
          <w:sz w:val="26"/>
          <w:szCs w:val="26"/>
          <w:lang w:eastAsia="en-US"/>
        </w:rPr>
        <w:t>Феденёв</w:t>
      </w:r>
    </w:p>
    <w:p w:rsidR="004E7FE5" w:rsidRPr="006A7A0D" w:rsidRDefault="004E7FE5" w:rsidP="00CF6EA8">
      <w:pPr>
        <w:tabs>
          <w:tab w:val="left" w:pos="6456"/>
        </w:tabs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3517F5" w:rsidRPr="006A7A0D" w:rsidRDefault="003517F5" w:rsidP="004E7FE5">
      <w:pPr>
        <w:ind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  <w:sectPr w:rsidR="003517F5" w:rsidRPr="006A7A0D" w:rsidSect="00364A38">
          <w:headerReference w:type="default" r:id="rId13"/>
          <w:headerReference w:type="first" r:id="rId14"/>
          <w:pgSz w:w="11906" w:h="16838"/>
          <w:pgMar w:top="1134" w:right="567" w:bottom="1134" w:left="1134" w:header="567" w:footer="709" w:gutter="0"/>
          <w:pgNumType w:chapStyle="1"/>
          <w:cols w:space="708"/>
          <w:titlePg/>
          <w:docGrid w:linePitch="360"/>
        </w:sectPr>
      </w:pPr>
    </w:p>
    <w:p w:rsidR="000E3544" w:rsidRPr="006A7A0D" w:rsidRDefault="009A119A" w:rsidP="000E3544">
      <w:pPr>
        <w:tabs>
          <w:tab w:val="left" w:pos="5954"/>
          <w:tab w:val="left" w:pos="6379"/>
        </w:tabs>
        <w:autoSpaceDE w:val="0"/>
        <w:autoSpaceDN w:val="0"/>
        <w:adjustRightInd w:val="0"/>
        <w:ind w:right="-1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r w:rsidRPr="006A7A0D">
        <w:rPr>
          <w:rFonts w:ascii="PT Astra Serif" w:hAnsi="PT Astra Serif" w:cs="PT Astra Serif"/>
          <w:sz w:val="26"/>
          <w:szCs w:val="26"/>
        </w:rPr>
        <w:lastRenderedPageBreak/>
        <w:t xml:space="preserve">                                </w:t>
      </w:r>
      <w:r w:rsidR="000E3544" w:rsidRPr="006A7A0D">
        <w:rPr>
          <w:rFonts w:ascii="PT Astra Serif" w:hAnsi="PT Astra Serif" w:cs="PT Astra Serif"/>
          <w:sz w:val="26"/>
          <w:szCs w:val="26"/>
        </w:rPr>
        <w:t xml:space="preserve">                            П</w:t>
      </w:r>
      <w:r w:rsidR="003517F5" w:rsidRPr="006A7A0D">
        <w:rPr>
          <w:rFonts w:ascii="PT Astra Serif" w:hAnsi="PT Astra Serif" w:cs="PT Astra Serif"/>
          <w:sz w:val="26"/>
          <w:szCs w:val="26"/>
        </w:rPr>
        <w:t xml:space="preserve">риложение </w:t>
      </w:r>
      <w:r w:rsidR="000E3544" w:rsidRPr="006A7A0D">
        <w:rPr>
          <w:rFonts w:ascii="PT Astra Serif" w:hAnsi="PT Astra Serif" w:cs="PT Astra Serif"/>
          <w:sz w:val="26"/>
          <w:szCs w:val="26"/>
        </w:rPr>
        <w:t xml:space="preserve">     </w:t>
      </w:r>
    </w:p>
    <w:p w:rsidR="00175A6A" w:rsidRPr="006A7A0D" w:rsidRDefault="000E3544" w:rsidP="000E3544">
      <w:pPr>
        <w:tabs>
          <w:tab w:val="left" w:pos="5954"/>
          <w:tab w:val="left" w:pos="6379"/>
        </w:tabs>
        <w:autoSpaceDE w:val="0"/>
        <w:autoSpaceDN w:val="0"/>
        <w:adjustRightInd w:val="0"/>
        <w:ind w:right="-1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r w:rsidRPr="006A7A0D">
        <w:rPr>
          <w:rFonts w:ascii="PT Astra Serif" w:hAnsi="PT Astra Serif" w:cs="PT Astra Serif"/>
          <w:sz w:val="26"/>
          <w:szCs w:val="26"/>
        </w:rPr>
        <w:t xml:space="preserve">                                                                                                  </w:t>
      </w:r>
      <w:r w:rsidR="00175A6A" w:rsidRPr="006A7A0D">
        <w:rPr>
          <w:rFonts w:ascii="PT Astra Serif" w:hAnsi="PT Astra Serif" w:cs="PT Astra Serif"/>
          <w:sz w:val="26"/>
          <w:szCs w:val="26"/>
        </w:rPr>
        <w:t>к приказу</w:t>
      </w:r>
      <w:r w:rsidRPr="006A7A0D">
        <w:rPr>
          <w:rFonts w:ascii="PT Astra Serif" w:hAnsi="PT Astra Serif" w:cs="PT Astra Serif"/>
          <w:sz w:val="26"/>
          <w:szCs w:val="26"/>
        </w:rPr>
        <w:t xml:space="preserve"> </w:t>
      </w:r>
      <w:r w:rsidR="00175A6A" w:rsidRPr="006A7A0D">
        <w:rPr>
          <w:rFonts w:ascii="PT Astra Serif" w:hAnsi="PT Astra Serif" w:cs="PT Astra Serif"/>
          <w:sz w:val="26"/>
          <w:szCs w:val="26"/>
        </w:rPr>
        <w:t>Департамента финансов</w:t>
      </w:r>
    </w:p>
    <w:p w:rsidR="00175A6A" w:rsidRPr="006A7A0D" w:rsidRDefault="009A119A" w:rsidP="000E3544">
      <w:pPr>
        <w:tabs>
          <w:tab w:val="left" w:pos="6237"/>
        </w:tabs>
        <w:autoSpaceDE w:val="0"/>
        <w:autoSpaceDN w:val="0"/>
        <w:adjustRightInd w:val="0"/>
        <w:ind w:right="-1"/>
        <w:outlineLvl w:val="0"/>
        <w:rPr>
          <w:rFonts w:ascii="PT Astra Serif" w:hAnsi="PT Astra Serif" w:cs="PT Astra Serif"/>
          <w:sz w:val="26"/>
          <w:szCs w:val="26"/>
        </w:rPr>
      </w:pPr>
      <w:r w:rsidRPr="006A7A0D">
        <w:rPr>
          <w:rFonts w:ascii="PT Astra Serif" w:hAnsi="PT Astra Serif" w:cs="PT Astra Serif"/>
          <w:sz w:val="26"/>
          <w:szCs w:val="26"/>
        </w:rPr>
        <w:t xml:space="preserve">                                                                                    </w:t>
      </w:r>
      <w:r w:rsidR="000E3544" w:rsidRPr="006A7A0D">
        <w:rPr>
          <w:rFonts w:ascii="PT Astra Serif" w:hAnsi="PT Astra Serif" w:cs="PT Astra Serif"/>
          <w:sz w:val="26"/>
          <w:szCs w:val="26"/>
        </w:rPr>
        <w:t xml:space="preserve">              </w:t>
      </w:r>
      <w:r w:rsidRPr="006A7A0D">
        <w:rPr>
          <w:rFonts w:ascii="PT Astra Serif" w:hAnsi="PT Astra Serif" w:cs="PT Astra Serif"/>
          <w:sz w:val="26"/>
          <w:szCs w:val="26"/>
        </w:rPr>
        <w:t>Т</w:t>
      </w:r>
      <w:r w:rsidR="00175A6A" w:rsidRPr="006A7A0D">
        <w:rPr>
          <w:rFonts w:ascii="PT Astra Serif" w:hAnsi="PT Astra Serif" w:cs="PT Astra Serif"/>
          <w:sz w:val="26"/>
          <w:szCs w:val="26"/>
        </w:rPr>
        <w:t>омской области</w:t>
      </w:r>
    </w:p>
    <w:p w:rsidR="00175A6A" w:rsidRPr="006A7A0D" w:rsidRDefault="009A119A" w:rsidP="000E3544">
      <w:pPr>
        <w:tabs>
          <w:tab w:val="left" w:pos="6237"/>
          <w:tab w:val="left" w:pos="6379"/>
        </w:tabs>
        <w:autoSpaceDE w:val="0"/>
        <w:autoSpaceDN w:val="0"/>
        <w:adjustRightInd w:val="0"/>
        <w:ind w:right="-1"/>
        <w:outlineLvl w:val="0"/>
        <w:rPr>
          <w:rFonts w:ascii="PT Astra Serif" w:hAnsi="PT Astra Serif" w:cs="PT Astra Serif"/>
          <w:sz w:val="26"/>
          <w:szCs w:val="26"/>
        </w:rPr>
      </w:pPr>
      <w:r w:rsidRPr="006A7A0D">
        <w:rPr>
          <w:rFonts w:ascii="PT Astra Serif" w:hAnsi="PT Astra Serif" w:cs="PT Astra Serif"/>
          <w:sz w:val="26"/>
          <w:szCs w:val="26"/>
        </w:rPr>
        <w:t xml:space="preserve">                                                                                   </w:t>
      </w:r>
      <w:r w:rsidR="000E3544" w:rsidRPr="006A7A0D">
        <w:rPr>
          <w:rFonts w:ascii="PT Astra Serif" w:hAnsi="PT Astra Serif" w:cs="PT Astra Serif"/>
          <w:sz w:val="26"/>
          <w:szCs w:val="26"/>
        </w:rPr>
        <w:t xml:space="preserve">               </w:t>
      </w:r>
      <w:r w:rsidRPr="006A7A0D">
        <w:rPr>
          <w:rFonts w:ascii="PT Astra Serif" w:hAnsi="PT Astra Serif" w:cs="PT Astra Serif"/>
          <w:sz w:val="26"/>
          <w:szCs w:val="26"/>
        </w:rPr>
        <w:t xml:space="preserve">от  </w:t>
      </w:r>
      <w:r w:rsidR="000E3544" w:rsidRPr="006A7A0D">
        <w:rPr>
          <w:rFonts w:ascii="PT Astra Serif" w:hAnsi="PT Astra Serif" w:cs="PT Astra Serif"/>
          <w:sz w:val="26"/>
          <w:szCs w:val="26"/>
        </w:rPr>
        <w:t xml:space="preserve">___________ </w:t>
      </w:r>
      <w:r w:rsidRPr="006A7A0D">
        <w:rPr>
          <w:rFonts w:ascii="PT Astra Serif" w:hAnsi="PT Astra Serif" w:cs="PT Astra Serif"/>
          <w:sz w:val="26"/>
          <w:szCs w:val="26"/>
        </w:rPr>
        <w:t>№</w:t>
      </w:r>
      <w:r w:rsidR="000E3544" w:rsidRPr="006A7A0D">
        <w:rPr>
          <w:rFonts w:ascii="PT Astra Serif" w:hAnsi="PT Astra Serif" w:cs="PT Astra Serif"/>
          <w:sz w:val="26"/>
          <w:szCs w:val="26"/>
        </w:rPr>
        <w:t>__</w:t>
      </w:r>
    </w:p>
    <w:p w:rsidR="00175A6A" w:rsidRPr="006A7A0D" w:rsidRDefault="00175A6A" w:rsidP="003517F5">
      <w:pPr>
        <w:autoSpaceDE w:val="0"/>
        <w:autoSpaceDN w:val="0"/>
        <w:adjustRightInd w:val="0"/>
        <w:ind w:right="-1"/>
        <w:jc w:val="right"/>
        <w:outlineLvl w:val="0"/>
        <w:rPr>
          <w:rFonts w:ascii="PT Astra Serif" w:hAnsi="PT Astra Serif" w:cs="PT Astra Serif"/>
          <w:sz w:val="26"/>
          <w:szCs w:val="26"/>
        </w:rPr>
      </w:pPr>
      <w:r w:rsidRPr="006A7A0D">
        <w:rPr>
          <w:rFonts w:ascii="PT Astra Serif" w:hAnsi="PT Astra Serif" w:cs="PT Astra Serif"/>
          <w:sz w:val="26"/>
          <w:szCs w:val="26"/>
        </w:rPr>
        <w:t xml:space="preserve"> </w:t>
      </w:r>
    </w:p>
    <w:p w:rsidR="00357455" w:rsidRPr="006A7A0D" w:rsidRDefault="00357455" w:rsidP="00E426A6">
      <w:pPr>
        <w:autoSpaceDE w:val="0"/>
        <w:autoSpaceDN w:val="0"/>
        <w:adjustRightInd w:val="0"/>
        <w:ind w:right="-1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r w:rsidRPr="006A7A0D">
        <w:rPr>
          <w:rFonts w:ascii="PT Astra Serif" w:hAnsi="PT Astra Serif" w:cs="PT Astra Serif"/>
          <w:sz w:val="26"/>
          <w:szCs w:val="26"/>
        </w:rPr>
        <w:t>П</w:t>
      </w:r>
      <w:r w:rsidR="00E426A6" w:rsidRPr="006A7A0D">
        <w:rPr>
          <w:rFonts w:ascii="PT Astra Serif" w:hAnsi="PT Astra Serif" w:cs="PT Astra Serif"/>
          <w:sz w:val="26"/>
          <w:szCs w:val="26"/>
        </w:rPr>
        <w:t>оложение</w:t>
      </w:r>
    </w:p>
    <w:p w:rsidR="00175A6A" w:rsidRPr="006A7A0D" w:rsidRDefault="00175A6A" w:rsidP="00E426A6">
      <w:pPr>
        <w:autoSpaceDE w:val="0"/>
        <w:autoSpaceDN w:val="0"/>
        <w:adjustRightInd w:val="0"/>
        <w:ind w:right="-1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r w:rsidRPr="006A7A0D">
        <w:rPr>
          <w:rFonts w:ascii="PT Astra Serif" w:hAnsi="PT Astra Serif" w:cs="PT Astra Serif"/>
          <w:sz w:val="26"/>
          <w:szCs w:val="26"/>
        </w:rPr>
        <w:t>об организации системы внутреннего обеспечения соответствия требованиям антимонопольного законодательства в Департаменте</w:t>
      </w:r>
    </w:p>
    <w:p w:rsidR="00357455" w:rsidRPr="006A7A0D" w:rsidRDefault="00357455" w:rsidP="00175A6A">
      <w:pPr>
        <w:autoSpaceDE w:val="0"/>
        <w:autoSpaceDN w:val="0"/>
        <w:adjustRightInd w:val="0"/>
        <w:ind w:right="-1"/>
        <w:jc w:val="center"/>
        <w:outlineLvl w:val="0"/>
        <w:rPr>
          <w:rFonts w:ascii="PT Astra Serif" w:hAnsi="PT Astra Serif" w:cs="PT Astra Serif"/>
          <w:sz w:val="26"/>
          <w:szCs w:val="26"/>
        </w:rPr>
      </w:pPr>
    </w:p>
    <w:p w:rsidR="00357455" w:rsidRDefault="00357455" w:rsidP="00357455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bCs/>
          <w:sz w:val="26"/>
          <w:szCs w:val="26"/>
          <w:lang w:eastAsia="en-US"/>
        </w:rPr>
        <w:t>I. Общие положения</w:t>
      </w:r>
    </w:p>
    <w:p w:rsidR="00B64C9E" w:rsidRPr="006A7A0D" w:rsidRDefault="00B64C9E" w:rsidP="00357455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7018BF" w:rsidRPr="006A7A0D" w:rsidRDefault="00357455" w:rsidP="000E3544">
      <w:pPr>
        <w:tabs>
          <w:tab w:val="left" w:pos="637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1. Настоящее Положение устанавливает порядок организации и функционирования в Департаменте системы внутреннего обеспечения соответствия требованиям антимонопольного законодательства</w:t>
      </w:r>
      <w:r w:rsidR="007018BF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(далее - антимонопольный комплаенс).</w:t>
      </w:r>
    </w:p>
    <w:p w:rsidR="007018BF" w:rsidRPr="006A7A0D" w:rsidRDefault="007018BF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Антимонопольный комплаенс в Департаменте осуществляется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в части 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государственных эмиссионных долговых ценных бумаг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.</w:t>
      </w:r>
    </w:p>
    <w:p w:rsidR="007018BF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2. Термины и понятия, используемые в настоящем Положении, применяются в значениях, указанных в Методических </w:t>
      </w:r>
      <w:hyperlink r:id="rId15" w:history="1">
        <w:r w:rsidRPr="006A7A0D">
          <w:rPr>
            <w:rFonts w:ascii="PT Astra Serif" w:eastAsiaTheme="minorHAnsi" w:hAnsi="PT Astra Serif"/>
            <w:sz w:val="26"/>
            <w:szCs w:val="26"/>
            <w:lang w:eastAsia="en-US"/>
          </w:rPr>
          <w:t>рекомендациях</w:t>
        </w:r>
      </w:hyperlink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утвержденных Распоряжением Правительства Российской Фед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>ерации от 18 октября 2018 года №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2258-р (далее - Методические рекомендации).</w:t>
      </w:r>
      <w:bookmarkStart w:id="1" w:name="Par4"/>
      <w:bookmarkEnd w:id="1"/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3. Задачи антимонопольного комплаенса: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а) выявление рисков нарушения антимонопольного законодательства;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б) управление рисками нарушения антимонопольного законодательства;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в) контроль за соответствием деятельности Департамента требованиям антимонопольного законодательства;</w:t>
      </w:r>
    </w:p>
    <w:p w:rsidR="007018BF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г) оценка эффективности функционирования в Департаменте антимонопольного комплаенса.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4. При организации антимонопольного комплаенса Департамент руководствуется следующими принципами: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а) заинтересованность руководства Департамента в эффективности антимонопольного комплаенса;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б) регулярность оценки рисков нарушения антимонопольного законодательства;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в) обеспечение информационной открытости функционирования в Департаменте антимонопольного комплаенса;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г) непрерывность функционирования антимонопольного комплаенса в Департаменте;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д) совершенствование антимонопольного комплаенса.</w:t>
      </w:r>
    </w:p>
    <w:p w:rsidR="00D07D9F" w:rsidRPr="006A7A0D" w:rsidRDefault="00D07D9F" w:rsidP="00D934B0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eastAsiaTheme="minorHAnsi" w:hAnsi="PT Astra Serif"/>
          <w:bCs/>
          <w:sz w:val="26"/>
          <w:szCs w:val="26"/>
          <w:highlight w:val="yellow"/>
          <w:lang w:eastAsia="en-US"/>
        </w:rPr>
      </w:pPr>
    </w:p>
    <w:p w:rsidR="00357455" w:rsidRPr="006A7A0D" w:rsidRDefault="00357455" w:rsidP="003B7AEA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bCs/>
          <w:sz w:val="26"/>
          <w:szCs w:val="26"/>
          <w:lang w:eastAsia="en-US"/>
        </w:rPr>
        <w:t>II. Организация антимонопольного комплаенса</w:t>
      </w:r>
    </w:p>
    <w:p w:rsidR="00D07D9F" w:rsidRPr="006A7A0D" w:rsidRDefault="00D07D9F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5. Общий контроль за организацией антимонопольного комплаенса и обеспечением его функционирования в Департаменте осуществляет заместитель Губернатора Томской области - начальник Департамента финансов Томской области, который: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а) принимает внутренние документы Департамента, регламентирующие функционирование антимонопольного комплаенса;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б) применяет предусмотренные законодательством Российской Федерации меры ответственности за несоблюдение служащими Департамента настоящего Положения;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в) рассматривает материалы, отчеты и результаты периодических оценок эффективности функционирования антимонопольного комплаенса в Департаменте и принимает меры, направленные на устранение выявленных недостатков;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г) осуществляет контроль за устранением выявленных недостатков антимонопольного комплаенса;</w:t>
      </w:r>
    </w:p>
    <w:p w:rsidR="009A119A" w:rsidRPr="006A7A0D" w:rsidRDefault="009A119A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д) определяет уполномоченное подразделение, ответственное за организацию и функционирование антимонопольного комплаенса в Департаменте.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6. Уполномоченное подразделение для выполнения задач, указанных в пункте 3 настоящего Положения, осуществляет следующие функции: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а) осуществляет подготовку, согласование и представление Заместителю Губернатора Томской области - начальнику Департамента финансов Томской области документов Департамента, регламентирующих процедуры антимонопольного комплаенса;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б) выявляет риски нарушения антимонопольного законодательства, проводит их оценку, ведет учет обстоятельств, связанных с рисками нарушения антимонопольного законодательства, определяет вероятность возникновения рисков нарушения антимонопольного законодательства, разрабатывает </w:t>
      </w:r>
      <w:r w:rsidR="00DD0595" w:rsidRPr="006A7A0D">
        <w:rPr>
          <w:rFonts w:ascii="PT Astra Serif" w:eastAsiaTheme="minorHAnsi" w:hAnsi="PT Astra Serif"/>
          <w:sz w:val="26"/>
          <w:szCs w:val="26"/>
          <w:lang w:eastAsia="en-US"/>
        </w:rPr>
        <w:t>план мероприятий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по снижению рисков</w:t>
      </w:r>
      <w:r w:rsidR="00DD059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нарушения антимонопольного законодательства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и осуществляет мониторинг их исполнения;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в) консультирует служащих Департамента по вопросам, связанным с соблюдением антимонопольного законодательства и антимонопольным комплаенсом;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г) организует взаимодействие со структурными подразделениями Департамента по вопросам, связанным с антимонопольным комплаенсом;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д) инициирует проведение проверок, связанных с нарушениями, выявленными в ходе контроля соответствия деятельности служащих Департамента требованиям антимонопольного законодательства, в порядке, установленном действующим законодательством, и участвует в них;</w:t>
      </w:r>
    </w:p>
    <w:p w:rsidR="00357455" w:rsidRPr="006A7A0D" w:rsidRDefault="0043739B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е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) информирует заместителя Губернатора Томской области - начальника Департамента финансов Томской области о внутренних документах, которые могут повлечь нарушение антимонопольного законодательства;</w:t>
      </w:r>
    </w:p>
    <w:p w:rsidR="00357455" w:rsidRPr="006A7A0D" w:rsidRDefault="0043739B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ж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) разрабатывает и представляет на утверждение заместителю Губернатора Томской области - начальнику Департамента финансов Томской области плановые значения показателей эффективности антимонопольного комплаенса</w:t>
      </w:r>
      <w:r w:rsidR="00B3593D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на отчетный год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,</w:t>
      </w:r>
      <w:r w:rsidR="00B3593D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а также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3593D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ежегодно 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проводит оценку их достижения;</w:t>
      </w:r>
    </w:p>
    <w:p w:rsidR="008C6D51" w:rsidRPr="006A7A0D" w:rsidRDefault="0043739B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з</w:t>
      </w:r>
      <w:r w:rsidR="008C6D51" w:rsidRPr="006A7A0D">
        <w:rPr>
          <w:rFonts w:ascii="PT Astra Serif" w:eastAsiaTheme="minorHAnsi" w:hAnsi="PT Astra Serif"/>
          <w:sz w:val="26"/>
          <w:szCs w:val="26"/>
          <w:lang w:eastAsia="en-US"/>
        </w:rPr>
        <w:t>) проводит мониторинг и анализ практики применения антимонопольного законодательства;</w:t>
      </w:r>
    </w:p>
    <w:p w:rsidR="00357455" w:rsidRPr="006A7A0D" w:rsidRDefault="0043739B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и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) готовит проект доклада об антимонопольном комплаенсе и представляет его на </w:t>
      </w:r>
      <w:r w:rsidR="00B3593D" w:rsidRPr="006A7A0D">
        <w:rPr>
          <w:rFonts w:ascii="PT Astra Serif" w:eastAsiaTheme="minorHAnsi" w:hAnsi="PT Astra Serif"/>
          <w:sz w:val="26"/>
          <w:szCs w:val="26"/>
          <w:lang w:eastAsia="en-US"/>
        </w:rPr>
        <w:t>согласование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заместителю Губернатора Томской области - начальнику Департамента финансов Томской области;</w:t>
      </w:r>
    </w:p>
    <w:p w:rsidR="00357455" w:rsidRPr="006A7A0D" w:rsidRDefault="0043739B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к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) 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направляет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доклад об антимонопольном комплаенсе в Департамент экономики Администрации Томской области ежегодно в срок до 1 </w:t>
      </w:r>
      <w:r w:rsidR="00B3593D" w:rsidRPr="006A7A0D">
        <w:rPr>
          <w:rFonts w:ascii="PT Astra Serif" w:eastAsiaTheme="minorHAnsi" w:hAnsi="PT Astra Serif"/>
          <w:sz w:val="26"/>
          <w:szCs w:val="26"/>
          <w:lang w:eastAsia="en-US"/>
        </w:rPr>
        <w:t>марта года, следующего за отчетным.</w:t>
      </w:r>
    </w:p>
    <w:p w:rsidR="00414BE7" w:rsidRPr="006A7A0D" w:rsidRDefault="00414BE7" w:rsidP="00D934B0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357455" w:rsidRPr="006A7A0D" w:rsidRDefault="00357455" w:rsidP="000B371B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bCs/>
          <w:sz w:val="26"/>
          <w:szCs w:val="26"/>
          <w:lang w:eastAsia="en-US"/>
        </w:rPr>
        <w:t>III. Выявление и оценка рисков нарушения</w:t>
      </w:r>
    </w:p>
    <w:p w:rsidR="00357455" w:rsidRPr="006A7A0D" w:rsidRDefault="00357455" w:rsidP="000B371B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bCs/>
          <w:sz w:val="26"/>
          <w:szCs w:val="26"/>
          <w:lang w:eastAsia="en-US"/>
        </w:rPr>
        <w:t>антимонопольного законодательства в Департаменте</w:t>
      </w:r>
    </w:p>
    <w:p w:rsidR="00414BE7" w:rsidRPr="006A7A0D" w:rsidRDefault="00414BE7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 xml:space="preserve">7. В целях выявления рисков нарушений антимонопольного законодательства </w:t>
      </w:r>
      <w:r w:rsidR="0043739B" w:rsidRPr="006A7A0D">
        <w:rPr>
          <w:rFonts w:ascii="PT Astra Serif" w:eastAsiaTheme="minorHAnsi" w:hAnsi="PT Astra Serif"/>
          <w:sz w:val="26"/>
          <w:szCs w:val="26"/>
          <w:lang w:eastAsia="en-US"/>
        </w:rPr>
        <w:t>уполномоченным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подразделение</w:t>
      </w:r>
      <w:r w:rsidR="0043739B" w:rsidRPr="006A7A0D">
        <w:rPr>
          <w:rFonts w:ascii="PT Astra Serif" w:eastAsiaTheme="minorHAnsi" w:hAnsi="PT Astra Serif"/>
          <w:sz w:val="26"/>
          <w:szCs w:val="26"/>
          <w:lang w:eastAsia="en-US"/>
        </w:rPr>
        <w:t>м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проводит</w:t>
      </w:r>
      <w:r w:rsidR="0043739B" w:rsidRPr="006A7A0D">
        <w:rPr>
          <w:rFonts w:ascii="PT Astra Serif" w:eastAsiaTheme="minorHAnsi" w:hAnsi="PT Astra Serif"/>
          <w:sz w:val="26"/>
          <w:szCs w:val="26"/>
          <w:lang w:eastAsia="en-US"/>
        </w:rPr>
        <w:t>ся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: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а) анализ выявленных нарушений антимонопольного законодательства в деятельности Департамента за предыдущие три года (наличие предостережений, предупреждений, штрафов, жалоб, возбужденных дел);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б) анализ нормативных правовых актов и проектов норматив</w:t>
      </w:r>
      <w:r w:rsidR="00B3593D" w:rsidRPr="006A7A0D">
        <w:rPr>
          <w:rFonts w:ascii="PT Astra Serif" w:eastAsiaTheme="minorHAnsi" w:hAnsi="PT Astra Serif"/>
          <w:sz w:val="26"/>
          <w:szCs w:val="26"/>
          <w:lang w:eastAsia="en-US"/>
        </w:rPr>
        <w:t>ных правовых актов, исполнителем (разработчиком) которых является Департамент, которые могут иметь признаки нарушения антимонопольного законодател</w:t>
      </w:r>
      <w:r w:rsidR="0043739B" w:rsidRPr="006A7A0D">
        <w:rPr>
          <w:rFonts w:ascii="PT Astra Serif" w:eastAsiaTheme="minorHAnsi" w:hAnsi="PT Astra Serif"/>
          <w:sz w:val="26"/>
          <w:szCs w:val="26"/>
          <w:lang w:eastAsia="en-US"/>
        </w:rPr>
        <w:t>ьства (далее – нормативные право</w:t>
      </w:r>
      <w:r w:rsidR="00B3593D" w:rsidRPr="006A7A0D">
        <w:rPr>
          <w:rFonts w:ascii="PT Astra Serif" w:eastAsiaTheme="minorHAnsi" w:hAnsi="PT Astra Serif"/>
          <w:sz w:val="26"/>
          <w:szCs w:val="26"/>
          <w:lang w:eastAsia="en-US"/>
        </w:rPr>
        <w:t>вые акты, проекты нормативных правовых актов);</w:t>
      </w:r>
    </w:p>
    <w:p w:rsidR="006F611D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в) </w:t>
      </w:r>
      <w:r w:rsidR="006F611D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мониторинг и анализ практики применения Департаментом </w:t>
      </w:r>
      <w:r w:rsidR="0064484F" w:rsidRPr="006A7A0D">
        <w:rPr>
          <w:rFonts w:ascii="PT Astra Serif" w:eastAsiaTheme="minorHAnsi" w:hAnsi="PT Astra Serif"/>
          <w:sz w:val="26"/>
          <w:szCs w:val="26"/>
          <w:lang w:eastAsia="en-US"/>
        </w:rPr>
        <w:t>антимонопольного законодательства;</w:t>
      </w:r>
    </w:p>
    <w:p w:rsidR="00357455" w:rsidRPr="006A7A0D" w:rsidRDefault="006F611D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г) 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>систематическая оценка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эффективности разработанных и реализуемых мероприятий по снижению рисков нарушения антимонопольного законодательства.</w:t>
      </w:r>
    </w:p>
    <w:p w:rsidR="002D0A66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8. При проведении (не реже одного раза в год) уполномоченным подразделением анализа </w:t>
      </w:r>
      <w:r w:rsidR="0064484F" w:rsidRPr="006A7A0D">
        <w:rPr>
          <w:rFonts w:ascii="PT Astra Serif" w:eastAsiaTheme="minorHAnsi" w:hAnsi="PT Astra Serif"/>
          <w:sz w:val="26"/>
          <w:szCs w:val="26"/>
          <w:lang w:eastAsia="en-US"/>
        </w:rPr>
        <w:t>выявленных нарушений антимонопольного законодательства (наличие предостережений, предупреждений, штрафов, жалоб, возбужденных дел) составляется перечень нарушений антимонопольного законодательства в Департаменте, который содержит сведения о выявленных нарушениях</w:t>
      </w:r>
      <w:r w:rsidR="006C3D30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антимонопольного законодательства (отдельно по каждому нарушению) 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C3D30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информацию о нарушении (с указанием нарушенной нормы антимонопольного законодательства, краткого изложения сути нарушения, последствий нарушения антимонопольного законодательства </w:t>
      </w:r>
      <w:r w:rsidR="002D0A66" w:rsidRPr="006A7A0D">
        <w:rPr>
          <w:rFonts w:ascii="PT Astra Serif" w:eastAsiaTheme="minorHAnsi" w:hAnsi="PT Astra Serif"/>
          <w:sz w:val="26"/>
          <w:szCs w:val="26"/>
          <w:lang w:eastAsia="en-US"/>
        </w:rPr>
        <w:t>и результата рассмотрения нарушения антимонопольным органом), позицию антимонопольного органа, сведения о мерах по устранению нарушения, а также о мерах, направленных на недопущение повторения нарушения.</w:t>
      </w:r>
    </w:p>
    <w:p w:rsidR="00357455" w:rsidRPr="006A7A0D" w:rsidRDefault="003D75B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9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. При проведении анализа проектов нормативных правовых актов</w:t>
      </w:r>
      <w:r w:rsidR="002D0A66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, разработанных 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Деп</w:t>
      </w:r>
      <w:r w:rsidR="002D0A66" w:rsidRPr="006A7A0D">
        <w:rPr>
          <w:rFonts w:ascii="PT Astra Serif" w:eastAsiaTheme="minorHAnsi" w:hAnsi="PT Astra Serif"/>
          <w:sz w:val="26"/>
          <w:szCs w:val="26"/>
          <w:lang w:eastAsia="en-US"/>
        </w:rPr>
        <w:t>артаментом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,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реализуются мероприятия: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а) размещение на официальном сайте Департамента</w:t>
      </w:r>
      <w:r w:rsidR="005F6EAC"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в информационно-телекоммуникационной сети «Интернет»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проекта нормативного правового акта</w:t>
      </w:r>
      <w:r w:rsidR="005F6EAC" w:rsidRPr="006A7A0D">
        <w:rPr>
          <w:rFonts w:ascii="PT Astra Serif" w:eastAsiaTheme="minorHAnsi" w:hAnsi="PT Astra Serif"/>
          <w:sz w:val="26"/>
          <w:szCs w:val="26"/>
          <w:lang w:eastAsia="en-US"/>
        </w:rPr>
        <w:t>, разработанного Департаментом,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с необходимым обоснованием реализации предлагаемых решений, в том числе их влияния на конкуренцию;</w:t>
      </w:r>
    </w:p>
    <w:p w:rsidR="005F6EAC" w:rsidRPr="006A7A0D" w:rsidRDefault="005F6EAC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б) проекты нормативных правовых актов размещаются на официальном портале на срок не менее семи дней;</w:t>
      </w:r>
    </w:p>
    <w:p w:rsidR="00357455" w:rsidRPr="006A7A0D" w:rsidRDefault="005F6EAC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в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) сбор и оценка поступивших от организаций и граждан замечаний и предложений по проекту нормативного правового акта.</w:t>
      </w:r>
    </w:p>
    <w:p w:rsidR="003D75B5" w:rsidRPr="006A7A0D" w:rsidRDefault="003D75B5" w:rsidP="003D75B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10. При проведении (не реже одного раза в год) уполномоченным подразделением анализа нормативных правовых актов Департамента, которые могут иметь признаки нарушения антимонопольного законодательства, реализуются мероприятия:</w:t>
      </w:r>
    </w:p>
    <w:p w:rsidR="003D75B5" w:rsidRPr="006A7A0D" w:rsidRDefault="003D75B5" w:rsidP="003D75B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а) разработка и размещение на официальном сайте Департамента в информационно-телекоммуникационной сети «Интернет» исчерпывающего перечня актов Департамента с приложением к нему текстов таких актов, за исключением актов, содержащих сведения, относящиеся к охраняемой законом тайне, а также уведомления о начале сбора замечаний и предложений организаций и граждан по перечню актов;</w:t>
      </w:r>
    </w:p>
    <w:p w:rsidR="003D75B5" w:rsidRPr="006A7A0D" w:rsidRDefault="003D75B5" w:rsidP="003D75B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б) перечень актов, разработанных Департаментом, с приложением к нему текстов таких актов размещается на официальном портале для обсуждения проектов и действующих нормативных актов на срок не менее семи дней;</w:t>
      </w:r>
    </w:p>
    <w:p w:rsidR="003D75B5" w:rsidRPr="006A7A0D" w:rsidRDefault="003D75B5" w:rsidP="003D75B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в) сбор и анализ представленных замечаний и предложений организаций и граждан по перечню актов;</w:t>
      </w:r>
    </w:p>
    <w:p w:rsidR="003D75B5" w:rsidRPr="006A7A0D" w:rsidRDefault="003D75B5" w:rsidP="003D75B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г) представление заместителю Губернатора Томской области - начальнику Департамента финансов Томской области сводного доклада с обоснованием целесообразности (нецелесообразности) внесения изменений в нормативные правовые акты Департамента, которые могут иметь признаки нарушения антимонопольного законодательства.</w:t>
      </w:r>
    </w:p>
    <w:p w:rsidR="00357455" w:rsidRPr="006A7A0D" w:rsidRDefault="002D0A66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11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. При проведении мониторинга и анализа практики применения антимонопольного законодательства в Департаменте уполномоченным подразделением реализуются мероприятия: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а) осуществление на постоянной основе сбора сведений о правоприменительной практике;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б) подготовка по итогам сбора информац</w:t>
      </w:r>
      <w:r w:rsidR="003D75B5" w:rsidRPr="006A7A0D">
        <w:rPr>
          <w:rFonts w:ascii="PT Astra Serif" w:eastAsiaTheme="minorHAnsi" w:hAnsi="PT Astra Serif"/>
          <w:sz w:val="26"/>
          <w:szCs w:val="26"/>
          <w:lang w:eastAsia="en-US"/>
        </w:rPr>
        <w:t>ии, предусмотренной подпунктом «а»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настоящего пункта, аналитической справки об изменениях и основных аспектах правоприменительной практики в Департаменте.</w:t>
      </w:r>
    </w:p>
    <w:p w:rsidR="00357455" w:rsidRPr="006A7A0D" w:rsidRDefault="002D0A66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12</w:t>
      </w:r>
      <w:r w:rsidR="00357455" w:rsidRPr="006A7A0D">
        <w:rPr>
          <w:rFonts w:ascii="PT Astra Serif" w:eastAsiaTheme="minorHAnsi" w:hAnsi="PT Astra Serif"/>
          <w:sz w:val="26"/>
          <w:szCs w:val="26"/>
          <w:lang w:eastAsia="en-US"/>
        </w:rPr>
        <w:t>. Выявляемые риски нарушения антимонопольного законодательства распределяются уполномоченным подразделением по уровням в соответствии с Методическими рекомендациями.</w:t>
      </w:r>
    </w:p>
    <w:p w:rsidR="006A7A0D" w:rsidRDefault="006A7A0D" w:rsidP="00D934B0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357455" w:rsidRPr="006A7A0D" w:rsidRDefault="00357455" w:rsidP="000B371B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bCs/>
          <w:sz w:val="26"/>
          <w:szCs w:val="26"/>
          <w:lang w:eastAsia="en-US"/>
        </w:rPr>
        <w:t>IV. Мероприятия по снижению рисков нарушения</w:t>
      </w:r>
    </w:p>
    <w:p w:rsidR="00357455" w:rsidRPr="006A7A0D" w:rsidRDefault="00357455" w:rsidP="000B371B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bCs/>
          <w:sz w:val="26"/>
          <w:szCs w:val="26"/>
          <w:lang w:eastAsia="en-US"/>
        </w:rPr>
        <w:t>антимонопольного законодательства Департамента</w:t>
      </w:r>
    </w:p>
    <w:p w:rsidR="00F626F5" w:rsidRPr="006A7A0D" w:rsidRDefault="00F626F5" w:rsidP="00F626F5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8C777F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13. В целях снижения рисков нарушения антимонопольного законодательства уполномоченное подразделение ежегодно разрабатывает мероприятия по снижению рисков нарушения антимонопольного законодательства</w:t>
      </w:r>
      <w:r w:rsidR="008C777F" w:rsidRPr="006A7A0D">
        <w:rPr>
          <w:rFonts w:ascii="PT Astra Serif" w:eastAsiaTheme="minorHAnsi" w:hAnsi="PT Astra Serif"/>
          <w:sz w:val="26"/>
          <w:szCs w:val="26"/>
          <w:lang w:eastAsia="en-US"/>
        </w:rPr>
        <w:t>.</w:t>
      </w: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14. Мониторинг исполнения мероприятий по снижению рисков нарушения антимонопольного законодательства осуществляется уполномоченным подразделением на постоянной основе.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6A7A0D">
        <w:rPr>
          <w:rFonts w:ascii="PT Astra Serif" w:eastAsiaTheme="minorHAnsi" w:hAnsi="PT Astra Serif"/>
          <w:sz w:val="26"/>
          <w:szCs w:val="26"/>
          <w:lang w:eastAsia="en-US"/>
        </w:rPr>
        <w:t>15. Информация об исполнении мероприятий по снижению рисков нарушения антимонопольного законодательства подлежит включению в доклад об антимонопольном комплаенсе.</w:t>
      </w:r>
    </w:p>
    <w:p w:rsidR="00357455" w:rsidRPr="006A7A0D" w:rsidRDefault="00357455" w:rsidP="00D934B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357455" w:rsidRDefault="00357455" w:rsidP="00D934B0">
      <w:pPr>
        <w:autoSpaceDE w:val="0"/>
        <w:autoSpaceDN w:val="0"/>
        <w:adjustRightInd w:val="0"/>
        <w:ind w:right="-1" w:firstLine="709"/>
        <w:outlineLvl w:val="0"/>
        <w:rPr>
          <w:rFonts w:ascii="PT Astra Serif" w:hAnsi="PT Astra Serif" w:cs="PT Astra Serif"/>
          <w:sz w:val="26"/>
          <w:szCs w:val="26"/>
        </w:rPr>
      </w:pPr>
    </w:p>
    <w:p w:rsidR="006A7A0D" w:rsidRPr="006A7A0D" w:rsidRDefault="006A7A0D" w:rsidP="00D934B0">
      <w:pPr>
        <w:autoSpaceDE w:val="0"/>
        <w:autoSpaceDN w:val="0"/>
        <w:adjustRightInd w:val="0"/>
        <w:ind w:right="-1" w:firstLine="709"/>
        <w:outlineLvl w:val="0"/>
        <w:rPr>
          <w:rFonts w:ascii="PT Astra Serif" w:hAnsi="PT Astra Serif" w:cs="PT Astra Serif"/>
          <w:sz w:val="26"/>
          <w:szCs w:val="26"/>
        </w:rPr>
      </w:pPr>
    </w:p>
    <w:sectPr w:rsidR="006A7A0D" w:rsidRPr="006A7A0D" w:rsidSect="003D75B5">
      <w:pgSz w:w="11906" w:h="16838"/>
      <w:pgMar w:top="1134" w:right="567" w:bottom="1134" w:left="1134" w:header="567" w:footer="57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FBA" w:rsidRDefault="00A60FBA" w:rsidP="00D32EFF">
      <w:r>
        <w:separator/>
      </w:r>
    </w:p>
  </w:endnote>
  <w:endnote w:type="continuationSeparator" w:id="0">
    <w:p w:rsidR="00A60FBA" w:rsidRDefault="00A60FBA" w:rsidP="00D32E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FBA" w:rsidRDefault="00A60FBA" w:rsidP="00D32EFF">
      <w:r>
        <w:separator/>
      </w:r>
    </w:p>
  </w:footnote>
  <w:footnote w:type="continuationSeparator" w:id="0">
    <w:p w:rsidR="00A60FBA" w:rsidRDefault="00A60FBA" w:rsidP="00D32E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921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2D0A66" w:rsidRPr="000E3544" w:rsidRDefault="00366D62">
        <w:pPr>
          <w:pStyle w:val="ab"/>
          <w:jc w:val="center"/>
          <w:rPr>
            <w:rFonts w:ascii="PT Astra Serif" w:hAnsi="PT Astra Serif"/>
            <w:sz w:val="26"/>
            <w:szCs w:val="26"/>
          </w:rPr>
        </w:pPr>
        <w:r w:rsidRPr="000E3544">
          <w:rPr>
            <w:rFonts w:ascii="PT Astra Serif" w:hAnsi="PT Astra Serif"/>
            <w:sz w:val="26"/>
            <w:szCs w:val="26"/>
          </w:rPr>
          <w:fldChar w:fldCharType="begin"/>
        </w:r>
        <w:r w:rsidR="00793718" w:rsidRPr="000E3544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0E3544">
          <w:rPr>
            <w:rFonts w:ascii="PT Astra Serif" w:hAnsi="PT Astra Serif"/>
            <w:sz w:val="26"/>
            <w:szCs w:val="26"/>
          </w:rPr>
          <w:fldChar w:fldCharType="separate"/>
        </w:r>
        <w:r w:rsidR="00513893">
          <w:rPr>
            <w:rFonts w:ascii="PT Astra Serif" w:hAnsi="PT Astra Serif"/>
            <w:noProof/>
            <w:sz w:val="26"/>
            <w:szCs w:val="26"/>
          </w:rPr>
          <w:t>5</w:t>
        </w:r>
        <w:r w:rsidRPr="000E354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2D0A66" w:rsidRDefault="002D0A66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A66" w:rsidRDefault="00364A38" w:rsidP="00364A38">
    <w:pPr>
      <w:pStyle w:val="ab"/>
      <w:tabs>
        <w:tab w:val="clear" w:pos="9355"/>
        <w:tab w:val="right" w:pos="10206"/>
      </w:tabs>
      <w:jc w:val="center"/>
    </w:pPr>
    <w:r w:rsidRPr="00364A38">
      <w:rPr>
        <w:noProof/>
      </w:rPr>
      <w:drawing>
        <wp:inline distT="0" distB="0" distL="0" distR="0">
          <wp:extent cx="720090" cy="738444"/>
          <wp:effectExtent l="19050" t="0" r="3810" b="0"/>
          <wp:docPr id="2" name="Рисунок 1" descr="cid:image001.jpg@01CAB14D.1AE1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CAB14D.1AE12000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383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93D1A"/>
    <w:multiLevelType w:val="hybridMultilevel"/>
    <w:tmpl w:val="AC70B890"/>
    <w:lvl w:ilvl="0" w:tplc="2842E14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7551ED"/>
    <w:multiLevelType w:val="hybridMultilevel"/>
    <w:tmpl w:val="85B04918"/>
    <w:lvl w:ilvl="0" w:tplc="B5B099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ikhail Sergeychik">
    <w15:presenceInfo w15:providerId="Windows Live" w15:userId="af0531668e89c03f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CB0041"/>
    <w:rsid w:val="000165C7"/>
    <w:rsid w:val="00020E7B"/>
    <w:rsid w:val="00043F84"/>
    <w:rsid w:val="0007275B"/>
    <w:rsid w:val="0009090B"/>
    <w:rsid w:val="000B282C"/>
    <w:rsid w:val="000B371B"/>
    <w:rsid w:val="000B3C1D"/>
    <w:rsid w:val="000E3544"/>
    <w:rsid w:val="00101FD7"/>
    <w:rsid w:val="00106F07"/>
    <w:rsid w:val="0012298E"/>
    <w:rsid w:val="00125B89"/>
    <w:rsid w:val="00153042"/>
    <w:rsid w:val="00161D25"/>
    <w:rsid w:val="00164ED9"/>
    <w:rsid w:val="00175A6A"/>
    <w:rsid w:val="00176E24"/>
    <w:rsid w:val="00185918"/>
    <w:rsid w:val="001A12D6"/>
    <w:rsid w:val="001C02B8"/>
    <w:rsid w:val="00221E27"/>
    <w:rsid w:val="00224E5A"/>
    <w:rsid w:val="00227656"/>
    <w:rsid w:val="002874E5"/>
    <w:rsid w:val="00294C17"/>
    <w:rsid w:val="002C61EC"/>
    <w:rsid w:val="002D0A66"/>
    <w:rsid w:val="002E6DAC"/>
    <w:rsid w:val="002E6DBD"/>
    <w:rsid w:val="0031054A"/>
    <w:rsid w:val="003212FB"/>
    <w:rsid w:val="0033023C"/>
    <w:rsid w:val="003356D4"/>
    <w:rsid w:val="003517F5"/>
    <w:rsid w:val="00357455"/>
    <w:rsid w:val="003616BD"/>
    <w:rsid w:val="00363762"/>
    <w:rsid w:val="003649CD"/>
    <w:rsid w:val="00364A38"/>
    <w:rsid w:val="00366D62"/>
    <w:rsid w:val="003B2CBE"/>
    <w:rsid w:val="003B7AEA"/>
    <w:rsid w:val="003D6C1A"/>
    <w:rsid w:val="003D75B5"/>
    <w:rsid w:val="003E6CC4"/>
    <w:rsid w:val="003F08A0"/>
    <w:rsid w:val="00400033"/>
    <w:rsid w:val="0040389E"/>
    <w:rsid w:val="00414BE7"/>
    <w:rsid w:val="0042076D"/>
    <w:rsid w:val="0043739B"/>
    <w:rsid w:val="004626CA"/>
    <w:rsid w:val="00494DE8"/>
    <w:rsid w:val="00497629"/>
    <w:rsid w:val="004A6B6B"/>
    <w:rsid w:val="004B6A65"/>
    <w:rsid w:val="004B7C1F"/>
    <w:rsid w:val="004E7FE5"/>
    <w:rsid w:val="00500A21"/>
    <w:rsid w:val="00513893"/>
    <w:rsid w:val="00570F57"/>
    <w:rsid w:val="005D4CBE"/>
    <w:rsid w:val="005E1FC5"/>
    <w:rsid w:val="005F6EAC"/>
    <w:rsid w:val="00641B14"/>
    <w:rsid w:val="0064484F"/>
    <w:rsid w:val="0066717A"/>
    <w:rsid w:val="006A7A0D"/>
    <w:rsid w:val="006B3E50"/>
    <w:rsid w:val="006C094F"/>
    <w:rsid w:val="006C3D30"/>
    <w:rsid w:val="006E444B"/>
    <w:rsid w:val="006F611D"/>
    <w:rsid w:val="007018BF"/>
    <w:rsid w:val="007061BC"/>
    <w:rsid w:val="00735EE4"/>
    <w:rsid w:val="007575A1"/>
    <w:rsid w:val="007640B3"/>
    <w:rsid w:val="007904B6"/>
    <w:rsid w:val="00793718"/>
    <w:rsid w:val="0079397C"/>
    <w:rsid w:val="00794E7E"/>
    <w:rsid w:val="007A2D64"/>
    <w:rsid w:val="007D540C"/>
    <w:rsid w:val="007D6994"/>
    <w:rsid w:val="007E5C7A"/>
    <w:rsid w:val="007F4055"/>
    <w:rsid w:val="00822D71"/>
    <w:rsid w:val="0085018F"/>
    <w:rsid w:val="00873CE9"/>
    <w:rsid w:val="008C68B9"/>
    <w:rsid w:val="008C6D51"/>
    <w:rsid w:val="008C777F"/>
    <w:rsid w:val="008F033C"/>
    <w:rsid w:val="00945447"/>
    <w:rsid w:val="00966795"/>
    <w:rsid w:val="0099291A"/>
    <w:rsid w:val="009A119A"/>
    <w:rsid w:val="009A3B74"/>
    <w:rsid w:val="009E1CFE"/>
    <w:rsid w:val="009E1DE9"/>
    <w:rsid w:val="00A31524"/>
    <w:rsid w:val="00A40AB4"/>
    <w:rsid w:val="00A554E2"/>
    <w:rsid w:val="00A606BC"/>
    <w:rsid w:val="00A60FBA"/>
    <w:rsid w:val="00A64D63"/>
    <w:rsid w:val="00A91FBF"/>
    <w:rsid w:val="00AB11FA"/>
    <w:rsid w:val="00AF1E0C"/>
    <w:rsid w:val="00B21D15"/>
    <w:rsid w:val="00B3593D"/>
    <w:rsid w:val="00B37443"/>
    <w:rsid w:val="00B64C9E"/>
    <w:rsid w:val="00B704AB"/>
    <w:rsid w:val="00B75BB6"/>
    <w:rsid w:val="00B87507"/>
    <w:rsid w:val="00BA54A9"/>
    <w:rsid w:val="00BD2A83"/>
    <w:rsid w:val="00BE2640"/>
    <w:rsid w:val="00BE3B1C"/>
    <w:rsid w:val="00C02840"/>
    <w:rsid w:val="00C128EA"/>
    <w:rsid w:val="00C314DF"/>
    <w:rsid w:val="00C81F82"/>
    <w:rsid w:val="00CB0041"/>
    <w:rsid w:val="00CB6AA2"/>
    <w:rsid w:val="00CC58FE"/>
    <w:rsid w:val="00CD0F7D"/>
    <w:rsid w:val="00CF6EA8"/>
    <w:rsid w:val="00D000ED"/>
    <w:rsid w:val="00D07D9F"/>
    <w:rsid w:val="00D158D6"/>
    <w:rsid w:val="00D16C2B"/>
    <w:rsid w:val="00D32EFF"/>
    <w:rsid w:val="00D62B0C"/>
    <w:rsid w:val="00D63D8C"/>
    <w:rsid w:val="00D71CFE"/>
    <w:rsid w:val="00D828D1"/>
    <w:rsid w:val="00D934B0"/>
    <w:rsid w:val="00DD0595"/>
    <w:rsid w:val="00DD4DC6"/>
    <w:rsid w:val="00E14363"/>
    <w:rsid w:val="00E426A6"/>
    <w:rsid w:val="00E8193F"/>
    <w:rsid w:val="00EA00FB"/>
    <w:rsid w:val="00ED2118"/>
    <w:rsid w:val="00F003E0"/>
    <w:rsid w:val="00F024ED"/>
    <w:rsid w:val="00F038E1"/>
    <w:rsid w:val="00F24228"/>
    <w:rsid w:val="00F626F5"/>
    <w:rsid w:val="00F65A7E"/>
    <w:rsid w:val="00F75D75"/>
    <w:rsid w:val="00F845CA"/>
    <w:rsid w:val="00F94D17"/>
    <w:rsid w:val="00FA3109"/>
    <w:rsid w:val="00FC4984"/>
    <w:rsid w:val="00FD058D"/>
    <w:rsid w:val="00FD6295"/>
    <w:rsid w:val="00FE4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CB0041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link w:val="50"/>
    <w:qFormat/>
    <w:rsid w:val="00CB0041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B0041"/>
    <w:rPr>
      <w:rFonts w:ascii="Tms Rmn" w:eastAsia="Times New Roman" w:hAnsi="Tms Rmn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CB004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ody Text"/>
    <w:basedOn w:val="a"/>
    <w:link w:val="a4"/>
    <w:rsid w:val="00CB0041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CB004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a"/>
    <w:basedOn w:val="a"/>
    <w:rsid w:val="00CB0041"/>
    <w:pPr>
      <w:spacing w:before="120"/>
    </w:pPr>
    <w:rPr>
      <w:b/>
      <w:b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CB00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004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B004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B0041"/>
    <w:pPr>
      <w:ind w:left="720"/>
      <w:contextualSpacing/>
    </w:pPr>
  </w:style>
  <w:style w:type="character" w:customStyle="1" w:styleId="pagesindoccount">
    <w:name w:val="pagesindoccount"/>
    <w:basedOn w:val="a0"/>
    <w:rsid w:val="0079397C"/>
  </w:style>
  <w:style w:type="character" w:styleId="a9">
    <w:name w:val="Hyperlink"/>
    <w:basedOn w:val="a0"/>
    <w:uiPriority w:val="99"/>
    <w:unhideWhenUsed/>
    <w:rsid w:val="004E7FE5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4E7FE5"/>
    <w:pPr>
      <w:spacing w:after="0" w:line="240" w:lineRule="auto"/>
    </w:pPr>
    <w:rPr>
      <w:rFonts w:ascii="PT Astra Serif" w:hAnsi="PT Astra Serif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D32EF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32E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D32EF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32E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CFB0A0AD9105A85FAB23217D989216E81B65D6F023DF01EA28C6DD044E10FAA50F946AA7CC4D6B1505663103L8pBD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avo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C9C50B2761506030A03606932F4AA2466D09E570857B1D0E037402A82C7391C4E8E9DE6E4C6D798227281D9B3FCFCDE94h469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BE9DC809E806B967617AB7CEC746ECA305BCEE0F210CDE7BB9ACBFC66462311B0E50E89E92DAF4E9A3D8204289EE0CD8A1B4D7CD8D8A5FAJER7E" TargetMode="External"/><Relationship Id="rId10" Type="http://schemas.openxmlformats.org/officeDocument/2006/relationships/hyperlink" Target="consultantplus://offline/ref=02CFB0A0AD9105A85FAB23217D989216E91369D2F121DF01EA28C6DD044E10FAB70FCC66A7C5536A1C10306045DE154824724EDFA5BABADCL5p5D" TargetMode="Externa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2CFB0A0AD9105A85FAB3D2C6BF4CC12EB183EDCF821D055B07BC08A5B1E16AFF74FCA33F681066714127A3000951A482FL6pCD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DA040-F908-40CE-A7A7-FE9AC4491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12719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</dc:creator>
  <cp:lastModifiedBy>mev</cp:lastModifiedBy>
  <cp:revision>2</cp:revision>
  <cp:lastPrinted>2020-11-26T09:05:00Z</cp:lastPrinted>
  <dcterms:created xsi:type="dcterms:W3CDTF">2020-11-26T09:32:00Z</dcterms:created>
  <dcterms:modified xsi:type="dcterms:W3CDTF">2020-11-26T09:32:00Z</dcterms:modified>
</cp:coreProperties>
</file>